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EB62" w14:textId="6DF67BB7" w:rsidR="00786DA0" w:rsidRPr="00633F37" w:rsidRDefault="00FF4E1A" w:rsidP="00786DA0">
      <w:pPr>
        <w:spacing w:after="0"/>
        <w:rPr>
          <w:rFonts w:ascii="Times New Roman" w:hAnsi="Times New Roman"/>
          <w:b/>
        </w:rPr>
      </w:pPr>
      <w:r w:rsidRPr="00C84E88">
        <w:rPr>
          <w:rFonts w:ascii="Times New Roman" w:hAnsi="Times New Roman"/>
          <w:b/>
        </w:rPr>
        <w:t xml:space="preserve"> </w:t>
      </w:r>
      <w:r w:rsidR="00F305F8" w:rsidRPr="00633F37">
        <w:rPr>
          <w:rFonts w:ascii="Times New Roman" w:hAnsi="Times New Roman"/>
          <w:b/>
        </w:rPr>
        <w:t>ZAVO</w:t>
      </w:r>
      <w:r w:rsidR="00786DA0" w:rsidRPr="00633F37">
        <w:rPr>
          <w:rFonts w:ascii="Times New Roman" w:hAnsi="Times New Roman"/>
          <w:b/>
        </w:rPr>
        <w:t>D ZA HITNU MEDICINU</w:t>
      </w:r>
    </w:p>
    <w:p w14:paraId="48580211" w14:textId="77777777" w:rsidR="00786DA0" w:rsidRPr="00633F37" w:rsidRDefault="00786DA0" w:rsidP="00786DA0">
      <w:pPr>
        <w:spacing w:after="0"/>
        <w:rPr>
          <w:rFonts w:ascii="Times New Roman" w:hAnsi="Times New Roman"/>
          <w:b/>
        </w:rPr>
      </w:pPr>
      <w:r w:rsidRPr="00633F37">
        <w:rPr>
          <w:rFonts w:ascii="Times New Roman" w:hAnsi="Times New Roman"/>
          <w:b/>
        </w:rPr>
        <w:t>KOPRIVNIČKO-KRIŽEVAČKE ŽUPANIJE</w:t>
      </w:r>
    </w:p>
    <w:p w14:paraId="73541C7E" w14:textId="77777777" w:rsidR="00786DA0" w:rsidRPr="00633F37" w:rsidRDefault="00786DA0" w:rsidP="00786DA0">
      <w:pPr>
        <w:spacing w:after="0"/>
        <w:rPr>
          <w:rFonts w:ascii="Times New Roman" w:hAnsi="Times New Roman"/>
          <w:b/>
        </w:rPr>
      </w:pPr>
      <w:r w:rsidRPr="00633F37">
        <w:rPr>
          <w:rFonts w:ascii="Times New Roman" w:hAnsi="Times New Roman"/>
          <w:b/>
        </w:rPr>
        <w:t xml:space="preserve">Trg Tomislava </w:t>
      </w:r>
      <w:proofErr w:type="spellStart"/>
      <w:r w:rsidRPr="00633F37">
        <w:rPr>
          <w:rFonts w:ascii="Times New Roman" w:hAnsi="Times New Roman"/>
          <w:b/>
        </w:rPr>
        <w:t>Bardeka</w:t>
      </w:r>
      <w:proofErr w:type="spellEnd"/>
      <w:r w:rsidRPr="00633F37">
        <w:rPr>
          <w:rFonts w:ascii="Times New Roman" w:hAnsi="Times New Roman"/>
          <w:b/>
        </w:rPr>
        <w:t xml:space="preserve"> 10</w:t>
      </w:r>
    </w:p>
    <w:p w14:paraId="7CD5F133" w14:textId="77777777" w:rsidR="00786DA0" w:rsidRPr="00633F37" w:rsidRDefault="006D232F" w:rsidP="00786DA0">
      <w:pPr>
        <w:spacing w:after="0"/>
        <w:rPr>
          <w:rFonts w:ascii="Times New Roman" w:hAnsi="Times New Roman"/>
          <w:b/>
        </w:rPr>
      </w:pPr>
      <w:r w:rsidRPr="00633F37">
        <w:rPr>
          <w:rFonts w:ascii="Times New Roman" w:hAnsi="Times New Roman"/>
          <w:b/>
        </w:rPr>
        <w:t>48 000 KOPRIVNICA</w:t>
      </w:r>
    </w:p>
    <w:p w14:paraId="3693333B" w14:textId="77777777" w:rsidR="006D232F" w:rsidRPr="00633F37" w:rsidRDefault="006D232F" w:rsidP="00786DA0">
      <w:pPr>
        <w:spacing w:after="0"/>
        <w:rPr>
          <w:rFonts w:ascii="Times New Roman" w:hAnsi="Times New Roman"/>
          <w:b/>
        </w:rPr>
      </w:pPr>
    </w:p>
    <w:p w14:paraId="48212218" w14:textId="06D12CC2" w:rsidR="006D232F" w:rsidRPr="00633F37" w:rsidRDefault="00786DA0" w:rsidP="00786DA0">
      <w:pPr>
        <w:spacing w:after="0"/>
        <w:rPr>
          <w:rFonts w:ascii="Times New Roman" w:hAnsi="Times New Roman"/>
          <w:b/>
        </w:rPr>
      </w:pPr>
      <w:r w:rsidRPr="00633F37">
        <w:rPr>
          <w:rFonts w:ascii="Times New Roman" w:hAnsi="Times New Roman"/>
        </w:rPr>
        <w:t xml:space="preserve">U Koprivnici, </w:t>
      </w:r>
      <w:r w:rsidR="0091019E" w:rsidRPr="00633F37">
        <w:rPr>
          <w:rFonts w:ascii="Times New Roman" w:hAnsi="Times New Roman"/>
        </w:rPr>
        <w:t>3</w:t>
      </w:r>
      <w:r w:rsidR="00D26873" w:rsidRPr="00633F37">
        <w:rPr>
          <w:rFonts w:ascii="Times New Roman" w:hAnsi="Times New Roman"/>
        </w:rPr>
        <w:t>1</w:t>
      </w:r>
      <w:r w:rsidR="000812E9" w:rsidRPr="00633F37">
        <w:rPr>
          <w:rFonts w:ascii="Times New Roman" w:hAnsi="Times New Roman"/>
        </w:rPr>
        <w:t xml:space="preserve">. </w:t>
      </w:r>
      <w:r w:rsidR="00991B0E" w:rsidRPr="00633F37">
        <w:rPr>
          <w:rFonts w:ascii="Times New Roman" w:hAnsi="Times New Roman"/>
        </w:rPr>
        <w:t>siječnja</w:t>
      </w:r>
      <w:r w:rsidR="000812E9" w:rsidRPr="00633F37">
        <w:rPr>
          <w:rFonts w:ascii="Times New Roman" w:hAnsi="Times New Roman"/>
        </w:rPr>
        <w:t xml:space="preserve"> </w:t>
      </w:r>
      <w:r w:rsidRPr="00633F37">
        <w:rPr>
          <w:rFonts w:ascii="Times New Roman" w:hAnsi="Times New Roman"/>
        </w:rPr>
        <w:t>202</w:t>
      </w:r>
      <w:r w:rsidR="00991B0E" w:rsidRPr="00633F37">
        <w:rPr>
          <w:rFonts w:ascii="Times New Roman" w:hAnsi="Times New Roman"/>
        </w:rPr>
        <w:t>6</w:t>
      </w:r>
      <w:r w:rsidRPr="00633F37">
        <w:rPr>
          <w:rFonts w:ascii="Times New Roman" w:hAnsi="Times New Roman"/>
        </w:rPr>
        <w:t>. godine</w:t>
      </w:r>
      <w:r w:rsidR="006D232F" w:rsidRPr="00633F37">
        <w:rPr>
          <w:rFonts w:ascii="Times New Roman" w:hAnsi="Times New Roman"/>
          <w:b/>
        </w:rPr>
        <w:t xml:space="preserve">      </w:t>
      </w:r>
    </w:p>
    <w:p w14:paraId="3A25CD62" w14:textId="77777777" w:rsidR="006D232F" w:rsidRPr="00633F37" w:rsidRDefault="006D232F" w:rsidP="00786DA0">
      <w:pPr>
        <w:spacing w:after="0"/>
        <w:rPr>
          <w:rFonts w:ascii="Times New Roman" w:hAnsi="Times New Roman"/>
          <w:b/>
        </w:rPr>
      </w:pPr>
    </w:p>
    <w:p w14:paraId="5744FA33" w14:textId="53D7028F" w:rsidR="00786DA0" w:rsidRPr="00633F37" w:rsidRDefault="00786DA0" w:rsidP="006D232F">
      <w:pPr>
        <w:spacing w:after="0"/>
        <w:rPr>
          <w:rFonts w:ascii="Times New Roman" w:hAnsi="Times New Roman"/>
        </w:rPr>
      </w:pPr>
      <w:r w:rsidRPr="00633F37">
        <w:rPr>
          <w:rFonts w:ascii="Times New Roman" w:hAnsi="Times New Roman"/>
        </w:rPr>
        <w:t xml:space="preserve">KLASA: </w:t>
      </w:r>
      <w:bookmarkStart w:id="0" w:name="_Hlk179282092"/>
      <w:r w:rsidRPr="00633F37">
        <w:rPr>
          <w:rFonts w:ascii="Times New Roman" w:hAnsi="Times New Roman"/>
        </w:rPr>
        <w:t>400-01/2</w:t>
      </w:r>
      <w:r w:rsidR="00AB23CE">
        <w:rPr>
          <w:rFonts w:ascii="Times New Roman" w:hAnsi="Times New Roman"/>
        </w:rPr>
        <w:t>6</w:t>
      </w:r>
      <w:r w:rsidRPr="00633F37">
        <w:rPr>
          <w:rFonts w:ascii="Times New Roman" w:hAnsi="Times New Roman"/>
        </w:rPr>
        <w:t>-01/</w:t>
      </w:r>
      <w:bookmarkEnd w:id="0"/>
      <w:r w:rsidR="00F2291E" w:rsidRPr="00633F37">
        <w:rPr>
          <w:rFonts w:ascii="Times New Roman" w:hAnsi="Times New Roman"/>
        </w:rPr>
        <w:t>02</w:t>
      </w:r>
    </w:p>
    <w:p w14:paraId="0C3F48F4" w14:textId="1F954477" w:rsidR="00786DA0" w:rsidRPr="00633F37" w:rsidRDefault="00786DA0" w:rsidP="006D232F">
      <w:pPr>
        <w:spacing w:after="0"/>
        <w:rPr>
          <w:rFonts w:ascii="Times New Roman" w:hAnsi="Times New Roman"/>
        </w:rPr>
      </w:pPr>
      <w:r w:rsidRPr="00633F37">
        <w:rPr>
          <w:rFonts w:ascii="Times New Roman" w:hAnsi="Times New Roman"/>
        </w:rPr>
        <w:t>URBROJ: 2137-89-2</w:t>
      </w:r>
      <w:r w:rsidR="00AB23CE">
        <w:rPr>
          <w:rFonts w:ascii="Times New Roman" w:hAnsi="Times New Roman"/>
        </w:rPr>
        <w:t>6</w:t>
      </w:r>
      <w:r w:rsidRPr="00633F37">
        <w:rPr>
          <w:rFonts w:ascii="Times New Roman" w:hAnsi="Times New Roman"/>
        </w:rPr>
        <w:t>-0</w:t>
      </w:r>
      <w:r w:rsidR="00861CEA" w:rsidRPr="00633F37">
        <w:rPr>
          <w:rFonts w:ascii="Times New Roman" w:hAnsi="Times New Roman"/>
        </w:rPr>
        <w:t>3</w:t>
      </w:r>
      <w:r w:rsidRPr="00633F37">
        <w:rPr>
          <w:rFonts w:ascii="Times New Roman" w:hAnsi="Times New Roman"/>
        </w:rPr>
        <w:t xml:space="preserve">                                                                                           </w:t>
      </w:r>
    </w:p>
    <w:p w14:paraId="72DE649F" w14:textId="77777777" w:rsidR="00786DA0" w:rsidRPr="00633F37" w:rsidRDefault="00C24262" w:rsidP="006D232F">
      <w:pPr>
        <w:spacing w:after="0"/>
        <w:rPr>
          <w:rFonts w:ascii="Times New Roman" w:hAnsi="Times New Roman"/>
          <w:b/>
        </w:rPr>
      </w:pPr>
      <w:r w:rsidRPr="00633F37">
        <w:rPr>
          <w:rFonts w:ascii="Times New Roman" w:hAnsi="Times New Roman"/>
          <w:b/>
        </w:rPr>
        <w:t xml:space="preserve">            </w:t>
      </w:r>
      <w:r w:rsidR="00786DA0" w:rsidRPr="00633F37">
        <w:rPr>
          <w:rFonts w:ascii="Times New Roman" w:hAnsi="Times New Roman"/>
          <w:b/>
        </w:rPr>
        <w:t xml:space="preserve">                                                                                  </w:t>
      </w:r>
      <w:r w:rsidR="00B849F7" w:rsidRPr="00633F37">
        <w:rPr>
          <w:rFonts w:ascii="Times New Roman" w:hAnsi="Times New Roman"/>
          <w:b/>
        </w:rPr>
        <w:t xml:space="preserve">                 </w:t>
      </w:r>
    </w:p>
    <w:p w14:paraId="6E493A2A" w14:textId="70907663" w:rsidR="008C7EA4" w:rsidRPr="00633F37" w:rsidRDefault="008C7EA4" w:rsidP="008C7EA4">
      <w:pPr>
        <w:jc w:val="center"/>
        <w:rPr>
          <w:rFonts w:ascii="Times New Roman" w:hAnsi="Times New Roman"/>
          <w:b/>
        </w:rPr>
      </w:pPr>
      <w:r w:rsidRPr="00633F37">
        <w:rPr>
          <w:rFonts w:ascii="Times New Roman" w:hAnsi="Times New Roman"/>
          <w:b/>
        </w:rPr>
        <w:t>BILJEŠKE UZ IZVJEŠTAJ O PRIHODIMA I RASHODIMA, PRIMICIMA I IZDACIMA</w:t>
      </w:r>
      <w:r w:rsidR="00A2149E" w:rsidRPr="00633F37">
        <w:rPr>
          <w:rFonts w:ascii="Times New Roman" w:hAnsi="Times New Roman"/>
          <w:b/>
        </w:rPr>
        <w:t xml:space="preserve"> </w:t>
      </w:r>
      <w:r w:rsidRPr="00633F37">
        <w:rPr>
          <w:rFonts w:ascii="Times New Roman" w:hAnsi="Times New Roman"/>
          <w:b/>
        </w:rPr>
        <w:t>ZAVODA ZA HITNU MEDICINU KOPRIVNIČKO-KRIŽEVAČKE ŽUPANIJE</w:t>
      </w:r>
      <w:r w:rsidRPr="00633F37">
        <w:rPr>
          <w:rFonts w:ascii="Times New Roman" w:hAnsi="Times New Roman"/>
          <w:b/>
        </w:rPr>
        <w:br/>
        <w:t xml:space="preserve"> ZA RAZDOBLJE 01.01.2025. DO </w:t>
      </w:r>
      <w:r w:rsidR="0091019E" w:rsidRPr="00633F37">
        <w:rPr>
          <w:rFonts w:ascii="Times New Roman" w:hAnsi="Times New Roman"/>
          <w:b/>
        </w:rPr>
        <w:t>31</w:t>
      </w:r>
      <w:r w:rsidRPr="00633F37">
        <w:rPr>
          <w:rFonts w:ascii="Times New Roman" w:hAnsi="Times New Roman"/>
          <w:b/>
        </w:rPr>
        <w:t>.</w:t>
      </w:r>
      <w:r w:rsidR="0091019E" w:rsidRPr="00633F37">
        <w:rPr>
          <w:rFonts w:ascii="Times New Roman" w:hAnsi="Times New Roman"/>
          <w:b/>
        </w:rPr>
        <w:t>12</w:t>
      </w:r>
      <w:r w:rsidRPr="00633F37">
        <w:rPr>
          <w:rFonts w:ascii="Times New Roman" w:hAnsi="Times New Roman"/>
          <w:b/>
        </w:rPr>
        <w:t>.2025. GODINE</w:t>
      </w:r>
    </w:p>
    <w:p w14:paraId="692A3983" w14:textId="57C16F45" w:rsidR="0098393B" w:rsidRPr="00633F37" w:rsidRDefault="00EE0D7A" w:rsidP="0098393B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ab/>
      </w:r>
      <w:r w:rsidR="0098393B" w:rsidRPr="00633F37">
        <w:rPr>
          <w:rFonts w:ascii="Times New Roman" w:hAnsi="Times New Roman"/>
        </w:rPr>
        <w:t>Zavod za hitnu medicinu Koprivničko-križevačke županije (u daljnjem tekstu: Zavod</w:t>
      </w:r>
      <w:r w:rsidR="004F2423" w:rsidRPr="00633F37">
        <w:rPr>
          <w:rFonts w:ascii="Times New Roman" w:hAnsi="Times New Roman"/>
        </w:rPr>
        <w:t xml:space="preserve">), Trg dr. Tomislava </w:t>
      </w:r>
      <w:proofErr w:type="spellStart"/>
      <w:r w:rsidR="004F2423" w:rsidRPr="00633F37">
        <w:rPr>
          <w:rFonts w:ascii="Times New Roman" w:hAnsi="Times New Roman"/>
        </w:rPr>
        <w:t>Bardeka</w:t>
      </w:r>
      <w:proofErr w:type="spellEnd"/>
      <w:r w:rsidR="004F2423" w:rsidRPr="00633F37">
        <w:rPr>
          <w:rFonts w:ascii="Times New Roman" w:hAnsi="Times New Roman"/>
        </w:rPr>
        <w:t xml:space="preserve"> 10</w:t>
      </w:r>
      <w:r w:rsidR="0098393B" w:rsidRPr="00633F37">
        <w:rPr>
          <w:rFonts w:ascii="Times New Roman" w:hAnsi="Times New Roman"/>
        </w:rPr>
        <w:t xml:space="preserve"> Koprivnica, osnovan je kao nova zdravstvena ustanova Odlukom o osnivanju na sjednici Županijske skupštine održane dana 7. prosinca 2010. godine (KLASA: 510-10/10-01/2, URBROJ: 2137/1-07/1-10-1). </w:t>
      </w:r>
    </w:p>
    <w:p w14:paraId="13ED33A7" w14:textId="77777777" w:rsidR="0098393B" w:rsidRPr="00633F37" w:rsidRDefault="0098393B" w:rsidP="0098393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Na temelju članka 5. Statuta Zavoda za hitnu medicinu Koprivničko-križevačke županije (KLASA: 011-02/23-01/03, URBROJ: 2137-89/03-23-01, od 17. kolovoza 2023. godine), Zavod obavlja sljedeće djelatnosti:</w:t>
      </w:r>
    </w:p>
    <w:p w14:paraId="0DE35813" w14:textId="77777777" w:rsidR="0098393B" w:rsidRPr="00633F37" w:rsidRDefault="0098393B" w:rsidP="0098393B">
      <w:pPr>
        <w:pStyle w:val="Odlomakpopisa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5B6928A" w14:textId="77777777" w:rsidR="0098393B" w:rsidRPr="00633F37" w:rsidRDefault="0098393B" w:rsidP="0098393B">
      <w:pPr>
        <w:pStyle w:val="Odlomakpopisa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provodi mjere hitne medicine na području Županije, a za osiguranje pravodobne i dostupne hitne medicine, sukladno općem aktu Hrvatskog zavoda za hitnu medicinu, provodi mjere hitne medicine na području jedinica područne (regionalne) samouprave odnosno Grada Zagreba s kojima teritorijalno graniči odnosno na području cijele Republike Hrvatske</w:t>
      </w:r>
    </w:p>
    <w:p w14:paraId="28209678" w14:textId="77777777" w:rsidR="0098393B" w:rsidRPr="00633F37" w:rsidRDefault="0098393B" w:rsidP="0098393B">
      <w:pPr>
        <w:pStyle w:val="Odlomakpopisa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vodi propisanu dokumentaciju i izvješća te ih s podacima o svom radu i poslovanju dostavlja Hrvatskom zavodu za hitnu medicinu</w:t>
      </w:r>
    </w:p>
    <w:p w14:paraId="05394760" w14:textId="77777777" w:rsidR="0098393B" w:rsidRPr="00633F37" w:rsidRDefault="0098393B" w:rsidP="0098393B">
      <w:pPr>
        <w:pStyle w:val="Odlomakpopisa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osigurava suradnju u pružanju hitne medicine sa susjednim jedinicama područne (regionalne) samouprave odnosno Gradom Zagrebom</w:t>
      </w:r>
    </w:p>
    <w:p w14:paraId="0173CFD2" w14:textId="77777777" w:rsidR="0098393B" w:rsidRPr="00633F37" w:rsidRDefault="0098393B" w:rsidP="0098393B">
      <w:pPr>
        <w:pStyle w:val="Odlomakpopisa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osigurava provođenje standarda operativnih postupaka, protokola rada i algoritama postupanja u djelatnosti hitne medicine</w:t>
      </w:r>
    </w:p>
    <w:p w14:paraId="52F869A1" w14:textId="77777777" w:rsidR="0098393B" w:rsidRPr="00633F37" w:rsidRDefault="0098393B" w:rsidP="0098393B">
      <w:pPr>
        <w:pStyle w:val="Odlomakpopisa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organizira i osigurava popunjavanje mreže timova hitne medicine na području Koprivničko -  križevačke županije,</w:t>
      </w:r>
    </w:p>
    <w:p w14:paraId="1EF92420" w14:textId="77777777" w:rsidR="0098393B" w:rsidRPr="00633F37" w:rsidRDefault="0098393B" w:rsidP="0098393B">
      <w:pPr>
        <w:pStyle w:val="Odlomakpopisa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osigurava provedbu utvrđenih standarda opreme, vozila te vizualnog identiteta vozila i zdravstvenih radnika donesenih od strane Hrvatskog zavoda za hitnu medicinu,</w:t>
      </w:r>
    </w:p>
    <w:p w14:paraId="56EBAE60" w14:textId="77777777" w:rsidR="0098393B" w:rsidRPr="00633F37" w:rsidRDefault="0098393B" w:rsidP="0098393B">
      <w:pPr>
        <w:pStyle w:val="Odlomakpopisa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provodi standarde hitne medicine za hitni medicinski prijevoz cestom, a standarde za hitni medicinski prijevoz zrakom i vodom provodi u suradnji s Hrvatskim zavodom za hitnu medicinu,</w:t>
      </w:r>
    </w:p>
    <w:p w14:paraId="2A8D6F0B" w14:textId="77777777" w:rsidR="0098393B" w:rsidRPr="00633F37" w:rsidRDefault="0098393B" w:rsidP="0098393B">
      <w:pPr>
        <w:pStyle w:val="Odlomakpopisa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popunjava i organizira timove za medicinski prijevoz cestom, zrakom i vodom</w:t>
      </w:r>
    </w:p>
    <w:p w14:paraId="0EE9CE7E" w14:textId="77777777" w:rsidR="0098393B" w:rsidRPr="00633F37" w:rsidRDefault="0098393B" w:rsidP="0098393B">
      <w:pPr>
        <w:pStyle w:val="Odlomakpopisa"/>
        <w:spacing w:after="0" w:line="240" w:lineRule="auto"/>
        <w:ind w:left="142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 xml:space="preserve">  sudjeluje u planiranju i provedbi obrazovanja zdravstvenih radnika, </w:t>
      </w:r>
    </w:p>
    <w:p w14:paraId="3AA374EA" w14:textId="77777777" w:rsidR="0098393B" w:rsidRPr="00633F37" w:rsidRDefault="0098393B" w:rsidP="0098393B">
      <w:pPr>
        <w:pStyle w:val="Odlomakpopisa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provodi stručna i znanstvena istraživanja iz područja hitne medicine u suradnji s Hrvatskim zavodom za hitnu medicinu,</w:t>
      </w:r>
    </w:p>
    <w:p w14:paraId="2BC9173E" w14:textId="77777777" w:rsidR="0098393B" w:rsidRPr="00633F37" w:rsidRDefault="0098393B" w:rsidP="0098393B">
      <w:pPr>
        <w:pStyle w:val="Odlomakpopisa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provodi edukaciju iz prve pomoći,</w:t>
      </w:r>
    </w:p>
    <w:p w14:paraId="5C8D5E05" w14:textId="77777777" w:rsidR="0098393B" w:rsidRPr="00633F37" w:rsidRDefault="0098393B" w:rsidP="0098393B">
      <w:pPr>
        <w:pStyle w:val="Odlomakpopisa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prikuplja podatke i vodi registre iz područja hitne medicine za Koprivničko-križevačku županiju te ih prosljeđuje Hrvatskom zavodu za hitnu medicinu,</w:t>
      </w:r>
    </w:p>
    <w:p w14:paraId="365CBE02" w14:textId="77777777" w:rsidR="0098393B" w:rsidRPr="00633F37" w:rsidRDefault="0098393B" w:rsidP="0098393B">
      <w:pPr>
        <w:pStyle w:val="Odlomakpopisa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lastRenderedPageBreak/>
        <w:t>obavlja djelatnost sanitetskog prijevoza,</w:t>
      </w:r>
    </w:p>
    <w:p w14:paraId="1EF2248D" w14:textId="77777777" w:rsidR="0098393B" w:rsidRPr="00633F37" w:rsidRDefault="0098393B" w:rsidP="0098393B">
      <w:pPr>
        <w:pStyle w:val="Odlomakpopisa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planira, organizira i sudjeluje u obrazovanju stanovništva iz područja hitne medicine na području Koprivničko-križevačke županije,</w:t>
      </w:r>
    </w:p>
    <w:p w14:paraId="4A70F62F" w14:textId="77777777" w:rsidR="0098393B" w:rsidRPr="00633F37" w:rsidRDefault="0098393B" w:rsidP="0098393B">
      <w:pPr>
        <w:pStyle w:val="Odlomakpopisa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surađuje s drugim zdravstvenim ustanovama i zdravstvenim radnicima u provedbi liječenja i dijagnostike bolesti,</w:t>
      </w:r>
    </w:p>
    <w:p w14:paraId="6AA1556B" w14:textId="77777777" w:rsidR="0098393B" w:rsidRPr="00633F37" w:rsidRDefault="0098393B" w:rsidP="0098393B">
      <w:pPr>
        <w:pStyle w:val="Odlomakpopisa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planira i sudjeluje u izradi i provedbi pojedinih projekata zdravstvene zaštite u koordinaciji s Hrvatskim zavodom za hitnu medicinu,</w:t>
      </w:r>
    </w:p>
    <w:p w14:paraId="4A56DCBC" w14:textId="77777777" w:rsidR="0098393B" w:rsidRPr="00633F37" w:rsidRDefault="0098393B" w:rsidP="0098393B">
      <w:pPr>
        <w:pStyle w:val="Odlomakpopisa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 xml:space="preserve">osigurava hitnu medicinsku skrb na javnim priredbama i drugim oblicima okupljanja, </w:t>
      </w:r>
    </w:p>
    <w:p w14:paraId="015F0399" w14:textId="77777777" w:rsidR="0098393B" w:rsidRPr="00633F37" w:rsidRDefault="0098393B" w:rsidP="0098393B">
      <w:pPr>
        <w:pStyle w:val="Odlomakpopisa"/>
        <w:spacing w:after="0" w:line="240" w:lineRule="auto"/>
        <w:ind w:left="142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 xml:space="preserve">  surađuje u izvanrednim prilikama sa svim žurnim službama i službama za spašavanje na       području Koprivničko-križevačke županije,</w:t>
      </w:r>
    </w:p>
    <w:p w14:paraId="3519BC41" w14:textId="77777777" w:rsidR="0098393B" w:rsidRPr="00633F37" w:rsidRDefault="0098393B" w:rsidP="0098393B">
      <w:pPr>
        <w:pStyle w:val="Odlomakpopisa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surađuje s Ministarstvom unutarnjih poslova i Ministarstvom obrane u obavljanju djelatnosti hitne medicine,</w:t>
      </w:r>
    </w:p>
    <w:p w14:paraId="3757E1E1" w14:textId="77777777" w:rsidR="0098393B" w:rsidRPr="00633F37" w:rsidRDefault="0098393B" w:rsidP="0098393B">
      <w:pPr>
        <w:pStyle w:val="Odlomakpopisa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 xml:space="preserve">vodi evidenciju opreme koju koristi u okviru obavljanja djelatnosti, </w:t>
      </w:r>
    </w:p>
    <w:p w14:paraId="41815908" w14:textId="41220103" w:rsidR="0098393B" w:rsidRPr="00633F37" w:rsidRDefault="0098393B" w:rsidP="0098393B">
      <w:pPr>
        <w:pStyle w:val="Odlomakpopisa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obavlja i druge poslove iz područja hitne medicine za potrebe Koprivničko-križevačke županije i na zahtjev Hrvatskog zavoda za hitnu medicinu.</w:t>
      </w:r>
    </w:p>
    <w:p w14:paraId="508DA090" w14:textId="2400D6F3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4F42EB30" w14:textId="548E4C69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72163A26" w14:textId="2DDA8F02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34AD1AC4" w14:textId="6CE79AEA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0C2EFEF2" w14:textId="64497032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706218B6" w14:textId="30EE30D2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3CD3AC8D" w14:textId="5C3F60D4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067290D7" w14:textId="1C4FFF28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43FC706E" w14:textId="6F47FE6C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37F874B0" w14:textId="082D5646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4E5370B4" w14:textId="321AEBF6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4DDB1262" w14:textId="5D462609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672E01B5" w14:textId="3097C463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4955E946" w14:textId="39026D6E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2D2CE609" w14:textId="59A6FF38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7699E500" w14:textId="73AE52FC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01B28570" w14:textId="1E6A59FA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710A99E5" w14:textId="0E3DE111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76F01141" w14:textId="2DF54C3C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367A6EEB" w14:textId="0F4F68A0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746D78AC" w14:textId="1604C957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50ACC813" w14:textId="24669DFB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0FC75B76" w14:textId="78655E02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63D47D44" w14:textId="30715026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061C9581" w14:textId="7BC51BF6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53CEA2C1" w14:textId="431FE675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39D8E4BB" w14:textId="6DAC0756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7BA25677" w14:textId="6276DB53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04C8F445" w14:textId="20AA3C41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3DD64A94" w14:textId="647BA3B3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7643F6BF" w14:textId="77777777" w:rsidR="001D1CB7" w:rsidRPr="00633F37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1A415370" w14:textId="5896E769" w:rsidR="00016EAA" w:rsidRPr="00633F37" w:rsidRDefault="00016EAA" w:rsidP="0098393B">
      <w:pPr>
        <w:jc w:val="both"/>
        <w:rPr>
          <w:rFonts w:ascii="Times New Roman" w:hAnsi="Times New Roman"/>
        </w:rPr>
      </w:pPr>
    </w:p>
    <w:p w14:paraId="30387BBD" w14:textId="3E115302" w:rsidR="001D1CB7" w:rsidRPr="00633F37" w:rsidRDefault="001D1CB7" w:rsidP="001D1CB7">
      <w:pPr>
        <w:spacing w:line="240" w:lineRule="auto"/>
        <w:ind w:firstLine="708"/>
        <w:jc w:val="center"/>
        <w:rPr>
          <w:rFonts w:ascii="Times New Roman" w:hAnsi="Times New Roman"/>
          <w:b/>
        </w:rPr>
      </w:pPr>
      <w:r w:rsidRPr="00633F37">
        <w:rPr>
          <w:rFonts w:ascii="Times New Roman" w:eastAsia="Times New Roman" w:hAnsi="Times New Roman"/>
          <w:b/>
          <w:bCs/>
          <w:iCs/>
        </w:rPr>
        <w:lastRenderedPageBreak/>
        <w:br/>
      </w:r>
      <w:r w:rsidRPr="00633F37">
        <w:rPr>
          <w:rFonts w:ascii="Times New Roman" w:hAnsi="Times New Roman"/>
          <w:b/>
        </w:rPr>
        <w:t>BILJEŠKE UZ IZVJEŠTAJ O PRI</w:t>
      </w:r>
      <w:r w:rsidR="00A21515" w:rsidRPr="00633F37">
        <w:rPr>
          <w:rFonts w:ascii="Times New Roman" w:hAnsi="Times New Roman"/>
          <w:b/>
        </w:rPr>
        <w:t xml:space="preserve">HODIMA I RASHODIMA, PRIMICIMA I </w:t>
      </w:r>
      <w:r w:rsidRPr="00633F37">
        <w:rPr>
          <w:rFonts w:ascii="Times New Roman" w:hAnsi="Times New Roman"/>
          <w:b/>
        </w:rPr>
        <w:t xml:space="preserve">IZDACIMA </w:t>
      </w:r>
      <w:r w:rsidR="00A21515" w:rsidRPr="00633F37">
        <w:rPr>
          <w:rFonts w:ascii="Times New Roman" w:hAnsi="Times New Roman"/>
          <w:b/>
        </w:rPr>
        <w:br/>
      </w:r>
      <w:r w:rsidRPr="00633F37">
        <w:rPr>
          <w:rFonts w:ascii="Times New Roman" w:hAnsi="Times New Roman"/>
          <w:b/>
        </w:rPr>
        <w:t>ZA RAZDOBLJE OD 1. SIJEČNJA 202</w:t>
      </w:r>
      <w:r w:rsidR="00760873" w:rsidRPr="00633F37">
        <w:rPr>
          <w:rFonts w:ascii="Times New Roman" w:hAnsi="Times New Roman"/>
          <w:b/>
        </w:rPr>
        <w:t>5</w:t>
      </w:r>
      <w:r w:rsidRPr="00633F37">
        <w:rPr>
          <w:rFonts w:ascii="Times New Roman" w:hAnsi="Times New Roman"/>
          <w:b/>
        </w:rPr>
        <w:t xml:space="preserve">. DO </w:t>
      </w:r>
      <w:r w:rsidR="009601F4">
        <w:rPr>
          <w:rFonts w:ascii="Times New Roman" w:hAnsi="Times New Roman"/>
          <w:b/>
        </w:rPr>
        <w:t>31</w:t>
      </w:r>
      <w:r w:rsidRPr="00633F37">
        <w:rPr>
          <w:rFonts w:ascii="Times New Roman" w:hAnsi="Times New Roman"/>
          <w:b/>
        </w:rPr>
        <w:t xml:space="preserve">. </w:t>
      </w:r>
      <w:r w:rsidR="009601F4">
        <w:rPr>
          <w:rFonts w:ascii="Times New Roman" w:hAnsi="Times New Roman"/>
          <w:b/>
        </w:rPr>
        <w:t>PROSINCA</w:t>
      </w:r>
      <w:r w:rsidRPr="00633F37">
        <w:rPr>
          <w:rFonts w:ascii="Times New Roman" w:hAnsi="Times New Roman"/>
          <w:b/>
        </w:rPr>
        <w:t xml:space="preserve"> 202</w:t>
      </w:r>
      <w:r w:rsidR="00760873" w:rsidRPr="00633F37">
        <w:rPr>
          <w:rFonts w:ascii="Times New Roman" w:hAnsi="Times New Roman"/>
          <w:b/>
        </w:rPr>
        <w:t>5</w:t>
      </w:r>
      <w:r w:rsidRPr="00633F37">
        <w:rPr>
          <w:rFonts w:ascii="Times New Roman" w:hAnsi="Times New Roman"/>
          <w:b/>
        </w:rPr>
        <w:t>. GODINE</w:t>
      </w:r>
    </w:p>
    <w:p w14:paraId="19C9B2C2" w14:textId="77777777" w:rsidR="00A21515" w:rsidRPr="00633F37" w:rsidRDefault="00A21515" w:rsidP="001D1CB7">
      <w:pPr>
        <w:spacing w:line="240" w:lineRule="auto"/>
        <w:ind w:firstLine="708"/>
        <w:jc w:val="center"/>
        <w:rPr>
          <w:rFonts w:ascii="Times New Roman" w:eastAsia="Times New Roman" w:hAnsi="Times New Roman"/>
          <w:b/>
          <w:bCs/>
          <w:iCs/>
        </w:rPr>
      </w:pPr>
    </w:p>
    <w:p w14:paraId="572AA6C2" w14:textId="77777777" w:rsidR="00EE0D7A" w:rsidRPr="00633F37" w:rsidRDefault="00EE0D7A" w:rsidP="00AC07B0">
      <w:pPr>
        <w:numPr>
          <w:ilvl w:val="1"/>
          <w:numId w:val="20"/>
        </w:numPr>
        <w:rPr>
          <w:rFonts w:ascii="Times New Roman" w:hAnsi="Times New Roman"/>
          <w:b/>
          <w:u w:val="single"/>
        </w:rPr>
      </w:pPr>
      <w:bookmarkStart w:id="1" w:name="_Hlk220751680"/>
      <w:r w:rsidRPr="00633F37">
        <w:rPr>
          <w:rFonts w:ascii="Times New Roman" w:hAnsi="Times New Roman"/>
          <w:b/>
          <w:u w:val="single"/>
        </w:rPr>
        <w:t>PRIHODI POSLOVANJA</w:t>
      </w:r>
    </w:p>
    <w:p w14:paraId="0C0F79ED" w14:textId="4CFA93EE" w:rsidR="001C58F9" w:rsidRPr="00633F37" w:rsidRDefault="008D504D" w:rsidP="006E6183">
      <w:pPr>
        <w:jc w:val="both"/>
        <w:rPr>
          <w:rFonts w:ascii="Times New Roman" w:hAnsi="Times New Roman"/>
          <w:bCs/>
          <w:iCs/>
        </w:rPr>
      </w:pPr>
      <w:r w:rsidRPr="003979CB">
        <w:rPr>
          <w:rFonts w:ascii="Times New Roman" w:hAnsi="Times New Roman"/>
          <w:b/>
          <w:i/>
        </w:rPr>
        <w:t xml:space="preserve">Šifra 6 </w:t>
      </w:r>
      <w:r w:rsidRPr="003979CB">
        <w:rPr>
          <w:rFonts w:ascii="Times New Roman" w:hAnsi="Times New Roman"/>
          <w:bCs/>
          <w:iCs/>
        </w:rPr>
        <w:t xml:space="preserve">prikazuje ukupne prihode ostvarene </w:t>
      </w:r>
      <w:r w:rsidR="000F2E4F" w:rsidRPr="003979CB">
        <w:rPr>
          <w:rFonts w:ascii="Times New Roman" w:hAnsi="Times New Roman"/>
          <w:bCs/>
          <w:iCs/>
        </w:rPr>
        <w:t>u</w:t>
      </w:r>
      <w:r w:rsidR="007C4437" w:rsidRPr="003979CB">
        <w:rPr>
          <w:rFonts w:ascii="Times New Roman" w:hAnsi="Times New Roman"/>
          <w:bCs/>
          <w:iCs/>
        </w:rPr>
        <w:t xml:space="preserve"> </w:t>
      </w:r>
      <w:r w:rsidR="00861CEA" w:rsidRPr="003979CB">
        <w:rPr>
          <w:rFonts w:ascii="Times New Roman" w:hAnsi="Times New Roman"/>
          <w:bCs/>
          <w:iCs/>
        </w:rPr>
        <w:t>razdoblju</w:t>
      </w:r>
      <w:r w:rsidR="00A2149E" w:rsidRPr="003979CB">
        <w:rPr>
          <w:rFonts w:ascii="Times New Roman" w:hAnsi="Times New Roman"/>
          <w:bCs/>
          <w:iCs/>
        </w:rPr>
        <w:t xml:space="preserve"> </w:t>
      </w:r>
      <w:r w:rsidR="000F2E4F" w:rsidRPr="003979CB">
        <w:rPr>
          <w:rFonts w:ascii="Times New Roman" w:hAnsi="Times New Roman"/>
          <w:bCs/>
          <w:iCs/>
        </w:rPr>
        <w:t>202</w:t>
      </w:r>
      <w:r w:rsidR="008C7EA4" w:rsidRPr="003979CB">
        <w:rPr>
          <w:rFonts w:ascii="Times New Roman" w:hAnsi="Times New Roman"/>
          <w:bCs/>
          <w:iCs/>
        </w:rPr>
        <w:t>5</w:t>
      </w:r>
      <w:r w:rsidR="000F2E4F" w:rsidRPr="003979CB">
        <w:rPr>
          <w:rFonts w:ascii="Times New Roman" w:hAnsi="Times New Roman"/>
          <w:bCs/>
          <w:iCs/>
        </w:rPr>
        <w:t>. godin</w:t>
      </w:r>
      <w:r w:rsidR="007C4437" w:rsidRPr="003979CB">
        <w:rPr>
          <w:rFonts w:ascii="Times New Roman" w:hAnsi="Times New Roman"/>
          <w:bCs/>
          <w:iCs/>
        </w:rPr>
        <w:t>e</w:t>
      </w:r>
      <w:r w:rsidR="000F2E4F" w:rsidRPr="003979CB">
        <w:rPr>
          <w:rFonts w:ascii="Times New Roman" w:hAnsi="Times New Roman"/>
          <w:bCs/>
          <w:iCs/>
        </w:rPr>
        <w:t xml:space="preserve"> koji iznose </w:t>
      </w:r>
      <w:bookmarkStart w:id="2" w:name="_Hlk220738719"/>
      <w:r w:rsidR="0091019E" w:rsidRPr="003979CB">
        <w:rPr>
          <w:rFonts w:ascii="Times New Roman" w:hAnsi="Times New Roman"/>
          <w:bCs/>
          <w:iCs/>
        </w:rPr>
        <w:t>7.755.252,98</w:t>
      </w:r>
      <w:r w:rsidR="000F2E4F" w:rsidRPr="003979CB">
        <w:rPr>
          <w:rFonts w:ascii="Times New Roman" w:hAnsi="Times New Roman"/>
          <w:bCs/>
          <w:iCs/>
        </w:rPr>
        <w:t xml:space="preserve"> eura te su u odnos</w:t>
      </w:r>
      <w:r w:rsidR="007C4437" w:rsidRPr="003979CB">
        <w:rPr>
          <w:rFonts w:ascii="Times New Roman" w:hAnsi="Times New Roman"/>
          <w:bCs/>
          <w:iCs/>
        </w:rPr>
        <w:t>u</w:t>
      </w:r>
      <w:r w:rsidR="000F2E4F" w:rsidRPr="003979CB">
        <w:rPr>
          <w:rFonts w:ascii="Times New Roman" w:hAnsi="Times New Roman"/>
          <w:bCs/>
          <w:iCs/>
        </w:rPr>
        <w:t xml:space="preserve"> na 202</w:t>
      </w:r>
      <w:r w:rsidR="008C7EA4" w:rsidRPr="003979CB">
        <w:rPr>
          <w:rFonts w:ascii="Times New Roman" w:hAnsi="Times New Roman"/>
          <w:bCs/>
          <w:iCs/>
        </w:rPr>
        <w:t>4</w:t>
      </w:r>
      <w:r w:rsidR="000F2E4F" w:rsidRPr="003979CB">
        <w:rPr>
          <w:rFonts w:ascii="Times New Roman" w:hAnsi="Times New Roman"/>
          <w:bCs/>
          <w:iCs/>
        </w:rPr>
        <w:t xml:space="preserve">. godinu povećani za </w:t>
      </w:r>
      <w:r w:rsidR="00E41E23" w:rsidRPr="003979CB">
        <w:rPr>
          <w:rFonts w:ascii="Times New Roman" w:hAnsi="Times New Roman"/>
          <w:bCs/>
          <w:iCs/>
        </w:rPr>
        <w:t>1</w:t>
      </w:r>
      <w:r w:rsidR="00A2149E" w:rsidRPr="003979CB">
        <w:rPr>
          <w:rFonts w:ascii="Times New Roman" w:hAnsi="Times New Roman"/>
          <w:bCs/>
          <w:iCs/>
        </w:rPr>
        <w:t>3</w:t>
      </w:r>
      <w:r w:rsidR="00E41E23" w:rsidRPr="003979CB">
        <w:rPr>
          <w:rFonts w:ascii="Times New Roman" w:hAnsi="Times New Roman"/>
          <w:bCs/>
          <w:iCs/>
        </w:rPr>
        <w:t>,</w:t>
      </w:r>
      <w:r w:rsidR="0091019E" w:rsidRPr="003979CB">
        <w:rPr>
          <w:rFonts w:ascii="Times New Roman" w:hAnsi="Times New Roman"/>
          <w:bCs/>
          <w:iCs/>
        </w:rPr>
        <w:t>8</w:t>
      </w:r>
      <w:r w:rsidR="008C7EA4" w:rsidRPr="003979CB">
        <w:rPr>
          <w:rFonts w:ascii="Times New Roman" w:hAnsi="Times New Roman"/>
          <w:bCs/>
          <w:iCs/>
        </w:rPr>
        <w:t xml:space="preserve"> </w:t>
      </w:r>
      <w:r w:rsidR="000F2E4F" w:rsidRPr="003979CB">
        <w:rPr>
          <w:rFonts w:ascii="Times New Roman" w:hAnsi="Times New Roman"/>
          <w:bCs/>
          <w:iCs/>
        </w:rPr>
        <w:t>%.</w:t>
      </w:r>
      <w:r w:rsidR="001C58F9" w:rsidRPr="00633F37">
        <w:rPr>
          <w:rFonts w:ascii="Times New Roman" w:hAnsi="Times New Roman"/>
          <w:bCs/>
          <w:iCs/>
        </w:rPr>
        <w:t xml:space="preserve"> </w:t>
      </w:r>
    </w:p>
    <w:bookmarkEnd w:id="2"/>
    <w:p w14:paraId="04ED2507" w14:textId="71BE8FB1" w:rsidR="001C58F9" w:rsidRPr="00633F37" w:rsidRDefault="001C58F9" w:rsidP="001C58F9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>Šifra 63</w:t>
      </w:r>
      <w:r w:rsidRPr="00633F37">
        <w:rPr>
          <w:rFonts w:ascii="Times New Roman" w:hAnsi="Times New Roman"/>
        </w:rPr>
        <w:t xml:space="preserve"> prikazuje prihode vezane uz pomoć</w:t>
      </w:r>
      <w:r w:rsidR="00A2149E" w:rsidRPr="00633F37">
        <w:rPr>
          <w:rFonts w:ascii="Times New Roman" w:hAnsi="Times New Roman"/>
        </w:rPr>
        <w:t>i</w:t>
      </w:r>
      <w:r w:rsidRPr="00633F37">
        <w:rPr>
          <w:rFonts w:ascii="Times New Roman" w:hAnsi="Times New Roman"/>
        </w:rPr>
        <w:t xml:space="preserve"> iz inozemstva i od subjekata unutar općeg proračuna </w:t>
      </w:r>
      <w:r w:rsidR="007540D8" w:rsidRPr="00633F37">
        <w:rPr>
          <w:rFonts w:ascii="Times New Roman" w:hAnsi="Times New Roman"/>
        </w:rPr>
        <w:t xml:space="preserve">koji su </w:t>
      </w:r>
      <w:r w:rsidRPr="00633F37">
        <w:rPr>
          <w:rFonts w:ascii="Times New Roman" w:hAnsi="Times New Roman"/>
        </w:rPr>
        <w:t>ostvaren</w:t>
      </w:r>
      <w:r w:rsidR="007540D8" w:rsidRPr="00633F37">
        <w:rPr>
          <w:rFonts w:ascii="Times New Roman" w:hAnsi="Times New Roman"/>
        </w:rPr>
        <w:t>i</w:t>
      </w:r>
      <w:r w:rsidRPr="00633F37">
        <w:rPr>
          <w:rFonts w:ascii="Times New Roman" w:hAnsi="Times New Roman"/>
        </w:rPr>
        <w:t xml:space="preserve"> u </w:t>
      </w:r>
      <w:r w:rsidR="00E41E23" w:rsidRPr="00633F37">
        <w:rPr>
          <w:rFonts w:ascii="Times New Roman" w:hAnsi="Times New Roman"/>
          <w:bCs/>
          <w:iCs/>
        </w:rPr>
        <w:t>razdoblju</w:t>
      </w:r>
      <w:r w:rsidR="00E41E23" w:rsidRPr="00633F37">
        <w:rPr>
          <w:rFonts w:ascii="Times New Roman" w:hAnsi="Times New Roman"/>
        </w:rPr>
        <w:t xml:space="preserve"> </w:t>
      </w:r>
      <w:r w:rsidRPr="00633F37">
        <w:rPr>
          <w:rFonts w:ascii="Times New Roman" w:hAnsi="Times New Roman"/>
        </w:rPr>
        <w:t>202</w:t>
      </w:r>
      <w:r w:rsidR="008C7EA4" w:rsidRPr="00633F37">
        <w:rPr>
          <w:rFonts w:ascii="Times New Roman" w:hAnsi="Times New Roman"/>
        </w:rPr>
        <w:t>5</w:t>
      </w:r>
      <w:r w:rsidRPr="00633F37">
        <w:rPr>
          <w:rFonts w:ascii="Times New Roman" w:hAnsi="Times New Roman"/>
        </w:rPr>
        <w:t>. godin</w:t>
      </w:r>
      <w:r w:rsidR="007C4437" w:rsidRPr="00633F37">
        <w:rPr>
          <w:rFonts w:ascii="Times New Roman" w:hAnsi="Times New Roman"/>
        </w:rPr>
        <w:t>e</w:t>
      </w:r>
      <w:r w:rsidRPr="00633F37">
        <w:rPr>
          <w:rFonts w:ascii="Times New Roman" w:hAnsi="Times New Roman"/>
        </w:rPr>
        <w:t xml:space="preserve"> u iznosu od </w:t>
      </w:r>
      <w:r w:rsidR="0091019E" w:rsidRPr="00633F37">
        <w:rPr>
          <w:rFonts w:ascii="Times New Roman" w:hAnsi="Times New Roman"/>
        </w:rPr>
        <w:t>339.125,95</w:t>
      </w:r>
      <w:r w:rsidR="00A2149E" w:rsidRPr="00633F37">
        <w:rPr>
          <w:rFonts w:ascii="Times New Roman" w:hAnsi="Times New Roman"/>
        </w:rPr>
        <w:t xml:space="preserve"> eura</w:t>
      </w:r>
      <w:r w:rsidR="00E41E23" w:rsidRPr="00633F37">
        <w:rPr>
          <w:rFonts w:ascii="Times New Roman" w:hAnsi="Times New Roman"/>
        </w:rPr>
        <w:t xml:space="preserve">, što čini povećanje od </w:t>
      </w:r>
      <w:r w:rsidR="0091019E" w:rsidRPr="00633F37">
        <w:rPr>
          <w:rFonts w:ascii="Times New Roman" w:hAnsi="Times New Roman"/>
        </w:rPr>
        <w:t>53</w:t>
      </w:r>
      <w:r w:rsidR="00E41E23" w:rsidRPr="00633F37">
        <w:rPr>
          <w:rFonts w:ascii="Times New Roman" w:hAnsi="Times New Roman"/>
        </w:rPr>
        <w:t>,3%</w:t>
      </w:r>
      <w:r w:rsidR="00D45F91" w:rsidRPr="00633F37">
        <w:rPr>
          <w:rFonts w:ascii="Times New Roman" w:hAnsi="Times New Roman"/>
        </w:rPr>
        <w:t xml:space="preserve">. </w:t>
      </w:r>
      <w:r w:rsidRPr="00633F37">
        <w:rPr>
          <w:rFonts w:ascii="Times New Roman" w:hAnsi="Times New Roman"/>
        </w:rPr>
        <w:t xml:space="preserve">Spomenuti iznos predstavlja priljev sredstava iz fondova Europske unije </w:t>
      </w:r>
      <w:r w:rsidR="0095753F" w:rsidRPr="00633F37">
        <w:rPr>
          <w:rFonts w:ascii="Times New Roman" w:hAnsi="Times New Roman"/>
        </w:rPr>
        <w:t>temeljem</w:t>
      </w:r>
      <w:r w:rsidRPr="00633F37">
        <w:rPr>
          <w:rFonts w:ascii="Times New Roman" w:hAnsi="Times New Roman"/>
        </w:rPr>
        <w:t xml:space="preserve"> podnesen</w:t>
      </w:r>
      <w:r w:rsidR="0095753F" w:rsidRPr="00633F37">
        <w:rPr>
          <w:rFonts w:ascii="Times New Roman" w:hAnsi="Times New Roman"/>
        </w:rPr>
        <w:t>ih</w:t>
      </w:r>
      <w:r w:rsidRPr="00633F37">
        <w:rPr>
          <w:rFonts w:ascii="Times New Roman" w:hAnsi="Times New Roman"/>
        </w:rPr>
        <w:t xml:space="preserve"> zahtjeva za nadoknadu sredstava za </w:t>
      </w:r>
      <w:r w:rsidR="00E41E23" w:rsidRPr="00633F37">
        <w:rPr>
          <w:rFonts w:ascii="Times New Roman" w:hAnsi="Times New Roman"/>
        </w:rPr>
        <w:t>10</w:t>
      </w:r>
      <w:r w:rsidRPr="00633F37">
        <w:rPr>
          <w:rFonts w:ascii="Times New Roman" w:hAnsi="Times New Roman"/>
        </w:rPr>
        <w:t xml:space="preserve"> prvostupnika sestrinstva, koji su sudjelovali u projektu Specijalističkog usavršavanja </w:t>
      </w:r>
      <w:r w:rsidR="003F5915" w:rsidRPr="00633F37">
        <w:rPr>
          <w:rFonts w:ascii="Times New Roman" w:hAnsi="Times New Roman"/>
        </w:rPr>
        <w:t>medicinskih sestara i tehničara</w:t>
      </w:r>
      <w:r w:rsidRPr="00633F37">
        <w:rPr>
          <w:rFonts w:ascii="Times New Roman" w:hAnsi="Times New Roman"/>
        </w:rPr>
        <w:t xml:space="preserve"> </w:t>
      </w:r>
      <w:r w:rsidR="00A06A42" w:rsidRPr="00633F37">
        <w:rPr>
          <w:rFonts w:ascii="Times New Roman" w:hAnsi="Times New Roman"/>
        </w:rPr>
        <w:t>u djelatnosti hitne medicine u okviru Nacionalnog plana oporavka i otpornosti 2021.-2026., C5.1.R3-I2.</w:t>
      </w:r>
    </w:p>
    <w:p w14:paraId="731B65E5" w14:textId="3E33BEC6" w:rsidR="001F17B6" w:rsidRPr="00633F37" w:rsidRDefault="001F17B6" w:rsidP="001F17B6">
      <w:pPr>
        <w:jc w:val="both"/>
        <w:rPr>
          <w:rFonts w:ascii="Times New Roman" w:hAnsi="Times New Roman"/>
          <w:bCs/>
          <w:iCs/>
        </w:rPr>
      </w:pPr>
      <w:r w:rsidRPr="00633F37">
        <w:rPr>
          <w:rFonts w:ascii="Times New Roman" w:hAnsi="Times New Roman"/>
          <w:b/>
          <w:i/>
        </w:rPr>
        <w:t xml:space="preserve">Šifra 65 </w:t>
      </w:r>
      <w:r w:rsidRPr="00633F37">
        <w:rPr>
          <w:rFonts w:ascii="Times New Roman" w:hAnsi="Times New Roman"/>
          <w:bCs/>
          <w:iCs/>
        </w:rPr>
        <w:t>prikazuje prihode od upravnih, administrativnih pristojbi, pristojbi po propisanim propisima i naknadama koji</w:t>
      </w:r>
      <w:r w:rsidR="007540D8" w:rsidRPr="00633F37">
        <w:rPr>
          <w:rFonts w:ascii="Times New Roman" w:hAnsi="Times New Roman"/>
          <w:bCs/>
          <w:iCs/>
        </w:rPr>
        <w:t xml:space="preserve"> su </w:t>
      </w:r>
      <w:r w:rsidR="00A02D63" w:rsidRPr="00633F37">
        <w:rPr>
          <w:rFonts w:ascii="Times New Roman" w:hAnsi="Times New Roman"/>
          <w:bCs/>
          <w:iCs/>
        </w:rPr>
        <w:t>u</w:t>
      </w:r>
      <w:r w:rsidR="00E41E23" w:rsidRPr="00633F37">
        <w:rPr>
          <w:rFonts w:ascii="Times New Roman" w:hAnsi="Times New Roman"/>
          <w:bCs/>
          <w:iCs/>
        </w:rPr>
        <w:t xml:space="preserve"> </w:t>
      </w:r>
      <w:r w:rsidR="00A02D63" w:rsidRPr="00633F37">
        <w:rPr>
          <w:rFonts w:ascii="Times New Roman" w:hAnsi="Times New Roman"/>
          <w:bCs/>
          <w:iCs/>
        </w:rPr>
        <w:t>202</w:t>
      </w:r>
      <w:r w:rsidR="00D45F91" w:rsidRPr="00633F37">
        <w:rPr>
          <w:rFonts w:ascii="Times New Roman" w:hAnsi="Times New Roman"/>
          <w:bCs/>
          <w:iCs/>
        </w:rPr>
        <w:t>5</w:t>
      </w:r>
      <w:r w:rsidR="00A02D63" w:rsidRPr="00633F37">
        <w:rPr>
          <w:rFonts w:ascii="Times New Roman" w:hAnsi="Times New Roman"/>
          <w:bCs/>
          <w:iCs/>
        </w:rPr>
        <w:t>. godin</w:t>
      </w:r>
      <w:r w:rsidR="007540D8" w:rsidRPr="00633F37">
        <w:rPr>
          <w:rFonts w:ascii="Times New Roman" w:hAnsi="Times New Roman"/>
          <w:bCs/>
          <w:iCs/>
        </w:rPr>
        <w:t>o</w:t>
      </w:r>
      <w:r w:rsidRPr="00633F37">
        <w:rPr>
          <w:rFonts w:ascii="Times New Roman" w:hAnsi="Times New Roman"/>
          <w:bCs/>
          <w:iCs/>
        </w:rPr>
        <w:t xml:space="preserve"> ostvareni u iznosu od </w:t>
      </w:r>
      <w:r w:rsidR="0091019E" w:rsidRPr="00633F37">
        <w:rPr>
          <w:rFonts w:ascii="Times New Roman" w:hAnsi="Times New Roman"/>
          <w:bCs/>
          <w:iCs/>
        </w:rPr>
        <w:t>29.961,30</w:t>
      </w:r>
      <w:r w:rsidRPr="00633F37">
        <w:rPr>
          <w:rFonts w:ascii="Times New Roman" w:hAnsi="Times New Roman"/>
          <w:bCs/>
          <w:iCs/>
        </w:rPr>
        <w:t xml:space="preserve"> eura, a što u odnosu na </w:t>
      </w:r>
      <w:r w:rsidR="00A2149E" w:rsidRPr="00633F37">
        <w:rPr>
          <w:rFonts w:ascii="Times New Roman" w:hAnsi="Times New Roman"/>
          <w:bCs/>
          <w:iCs/>
        </w:rPr>
        <w:t>ist</w:t>
      </w:r>
      <w:r w:rsidR="00567AD3" w:rsidRPr="00633F37">
        <w:rPr>
          <w:rFonts w:ascii="Times New Roman" w:hAnsi="Times New Roman"/>
          <w:bCs/>
          <w:iCs/>
        </w:rPr>
        <w:t xml:space="preserve">o razdoblje </w:t>
      </w:r>
      <w:r w:rsidRPr="00633F37">
        <w:rPr>
          <w:rFonts w:ascii="Times New Roman" w:hAnsi="Times New Roman"/>
          <w:bCs/>
          <w:iCs/>
        </w:rPr>
        <w:t>202</w:t>
      </w:r>
      <w:r w:rsidR="00D45F91" w:rsidRPr="00633F37">
        <w:rPr>
          <w:rFonts w:ascii="Times New Roman" w:hAnsi="Times New Roman"/>
          <w:bCs/>
          <w:iCs/>
        </w:rPr>
        <w:t>4</w:t>
      </w:r>
      <w:r w:rsidRPr="00633F37">
        <w:rPr>
          <w:rFonts w:ascii="Times New Roman" w:hAnsi="Times New Roman"/>
          <w:bCs/>
          <w:iCs/>
        </w:rPr>
        <w:t xml:space="preserve">. </w:t>
      </w:r>
      <w:r w:rsidR="00A02D63" w:rsidRPr="00633F37">
        <w:rPr>
          <w:rFonts w:ascii="Times New Roman" w:hAnsi="Times New Roman"/>
          <w:bCs/>
          <w:iCs/>
        </w:rPr>
        <w:t>godin</w:t>
      </w:r>
      <w:r w:rsidR="00567AD3" w:rsidRPr="00633F37">
        <w:rPr>
          <w:rFonts w:ascii="Times New Roman" w:hAnsi="Times New Roman"/>
          <w:bCs/>
          <w:iCs/>
        </w:rPr>
        <w:t>e</w:t>
      </w:r>
      <w:r w:rsidR="00A02D63" w:rsidRPr="00633F37">
        <w:rPr>
          <w:rFonts w:ascii="Times New Roman" w:hAnsi="Times New Roman"/>
          <w:bCs/>
          <w:iCs/>
        </w:rPr>
        <w:t xml:space="preserve"> </w:t>
      </w:r>
      <w:r w:rsidR="00567AD3" w:rsidRPr="00633F37">
        <w:rPr>
          <w:rFonts w:ascii="Times New Roman" w:hAnsi="Times New Roman"/>
          <w:bCs/>
          <w:iCs/>
        </w:rPr>
        <w:t>čini</w:t>
      </w:r>
      <w:r w:rsidR="00A02D63" w:rsidRPr="00633F37">
        <w:rPr>
          <w:rFonts w:ascii="Times New Roman" w:hAnsi="Times New Roman"/>
          <w:bCs/>
          <w:iCs/>
        </w:rPr>
        <w:t xml:space="preserve"> </w:t>
      </w:r>
      <w:r w:rsidR="00D45F91" w:rsidRPr="00633F37">
        <w:rPr>
          <w:rFonts w:ascii="Times New Roman" w:hAnsi="Times New Roman"/>
          <w:bCs/>
          <w:iCs/>
        </w:rPr>
        <w:t>povećanje</w:t>
      </w:r>
      <w:r w:rsidRPr="00633F37">
        <w:rPr>
          <w:rFonts w:ascii="Times New Roman" w:hAnsi="Times New Roman"/>
          <w:bCs/>
          <w:iCs/>
        </w:rPr>
        <w:t xml:space="preserve"> prihoda od </w:t>
      </w:r>
      <w:r w:rsidR="0091019E" w:rsidRPr="00633F37">
        <w:rPr>
          <w:rFonts w:ascii="Times New Roman" w:hAnsi="Times New Roman"/>
          <w:bCs/>
          <w:iCs/>
        </w:rPr>
        <w:t>85,7</w:t>
      </w:r>
      <w:r w:rsidR="00E41E23" w:rsidRPr="00633F37">
        <w:rPr>
          <w:rFonts w:ascii="Times New Roman" w:hAnsi="Times New Roman"/>
          <w:bCs/>
          <w:iCs/>
        </w:rPr>
        <w:t xml:space="preserve"> </w:t>
      </w:r>
      <w:r w:rsidRPr="00633F37">
        <w:rPr>
          <w:rFonts w:ascii="Times New Roman" w:hAnsi="Times New Roman"/>
          <w:bCs/>
          <w:iCs/>
        </w:rPr>
        <w:t xml:space="preserve">%. </w:t>
      </w:r>
      <w:r w:rsidR="00D45F91" w:rsidRPr="00633F37">
        <w:rPr>
          <w:rFonts w:ascii="Times New Roman" w:hAnsi="Times New Roman"/>
          <w:bCs/>
          <w:iCs/>
        </w:rPr>
        <w:t>Povećanje</w:t>
      </w:r>
      <w:r w:rsidRPr="00633F37">
        <w:rPr>
          <w:rFonts w:ascii="Times New Roman" w:hAnsi="Times New Roman"/>
          <w:bCs/>
          <w:iCs/>
        </w:rPr>
        <w:t xml:space="preserve"> se odnosi na ostale nespomenute prihode, koji uključuju sredstva ostvarena od osiguranja, refundacije štete i ukupne štete. Riječ je o povratima osiguravajućeg društva</w:t>
      </w:r>
      <w:r w:rsidR="00D45F91" w:rsidRPr="00633F37">
        <w:rPr>
          <w:rFonts w:ascii="Times New Roman" w:hAnsi="Times New Roman"/>
          <w:bCs/>
          <w:iCs/>
        </w:rPr>
        <w:t xml:space="preserve"> </w:t>
      </w:r>
      <w:r w:rsidRPr="00633F37">
        <w:rPr>
          <w:rFonts w:ascii="Times New Roman" w:hAnsi="Times New Roman"/>
          <w:bCs/>
          <w:iCs/>
        </w:rPr>
        <w:t xml:space="preserve">za naknadu štete na vozilima hitne </w:t>
      </w:r>
      <w:r w:rsidR="001F584D" w:rsidRPr="00633F37">
        <w:rPr>
          <w:rFonts w:ascii="Times New Roman" w:hAnsi="Times New Roman"/>
          <w:bCs/>
          <w:iCs/>
        </w:rPr>
        <w:t>medicinske službe</w:t>
      </w:r>
      <w:r w:rsidRPr="00633F37">
        <w:rPr>
          <w:rFonts w:ascii="Times New Roman" w:hAnsi="Times New Roman"/>
          <w:bCs/>
          <w:iCs/>
        </w:rPr>
        <w:t xml:space="preserve"> i sanitetskog prijevoza.</w:t>
      </w:r>
    </w:p>
    <w:p w14:paraId="5D6E056B" w14:textId="391018D5" w:rsidR="001D2F5E" w:rsidRPr="00633F37" w:rsidRDefault="007C7A5F" w:rsidP="007540D8">
      <w:pPr>
        <w:jc w:val="both"/>
        <w:rPr>
          <w:rFonts w:ascii="Times New Roman" w:hAnsi="Times New Roman"/>
          <w:bCs/>
          <w:iCs/>
        </w:rPr>
      </w:pPr>
      <w:r w:rsidRPr="003979CB">
        <w:rPr>
          <w:rFonts w:ascii="Times New Roman" w:hAnsi="Times New Roman"/>
          <w:b/>
          <w:i/>
        </w:rPr>
        <w:t>Šifra 66</w:t>
      </w:r>
      <w:r w:rsidRPr="00633F37">
        <w:rPr>
          <w:rFonts w:ascii="Times New Roman" w:hAnsi="Times New Roman"/>
          <w:bCs/>
        </w:rPr>
        <w:t xml:space="preserve"> prikazuje prihode od prodaje proizvoda i robe te pruženih usluga, prihode od donacije te povrati po protestiranim jamstvima </w:t>
      </w:r>
      <w:r w:rsidRPr="00633F37">
        <w:rPr>
          <w:rFonts w:ascii="Times New Roman" w:hAnsi="Times New Roman"/>
          <w:bCs/>
          <w:iCs/>
        </w:rPr>
        <w:t xml:space="preserve">koji </w:t>
      </w:r>
      <w:r w:rsidR="00A23152" w:rsidRPr="00633F37">
        <w:rPr>
          <w:rFonts w:ascii="Times New Roman" w:hAnsi="Times New Roman"/>
          <w:bCs/>
          <w:iCs/>
        </w:rPr>
        <w:t>s</w:t>
      </w:r>
      <w:r w:rsidRPr="00633F37">
        <w:rPr>
          <w:rFonts w:ascii="Times New Roman" w:hAnsi="Times New Roman"/>
          <w:bCs/>
          <w:iCs/>
        </w:rPr>
        <w:t>u</w:t>
      </w:r>
      <w:r w:rsidR="00A23152" w:rsidRPr="00633F37">
        <w:rPr>
          <w:rFonts w:ascii="Times New Roman" w:hAnsi="Times New Roman"/>
          <w:bCs/>
          <w:iCs/>
        </w:rPr>
        <w:t xml:space="preserve"> u</w:t>
      </w:r>
      <w:r w:rsidRPr="00633F37">
        <w:rPr>
          <w:rFonts w:ascii="Times New Roman" w:hAnsi="Times New Roman"/>
          <w:bCs/>
          <w:iCs/>
        </w:rPr>
        <w:t xml:space="preserve"> </w:t>
      </w:r>
      <w:r w:rsidR="00E41E23" w:rsidRPr="00633F37">
        <w:rPr>
          <w:rFonts w:ascii="Times New Roman" w:hAnsi="Times New Roman"/>
          <w:bCs/>
          <w:iCs/>
        </w:rPr>
        <w:t xml:space="preserve">razdoblju </w:t>
      </w:r>
      <w:r w:rsidRPr="00633F37">
        <w:rPr>
          <w:rFonts w:ascii="Times New Roman" w:hAnsi="Times New Roman"/>
          <w:bCs/>
          <w:iCs/>
        </w:rPr>
        <w:t>202</w:t>
      </w:r>
      <w:r w:rsidR="00BA5D34" w:rsidRPr="00633F37">
        <w:rPr>
          <w:rFonts w:ascii="Times New Roman" w:hAnsi="Times New Roman"/>
          <w:bCs/>
          <w:iCs/>
        </w:rPr>
        <w:t>5</w:t>
      </w:r>
      <w:r w:rsidRPr="00633F37">
        <w:rPr>
          <w:rFonts w:ascii="Times New Roman" w:hAnsi="Times New Roman"/>
          <w:bCs/>
          <w:iCs/>
        </w:rPr>
        <w:t>. godin</w:t>
      </w:r>
      <w:r w:rsidR="009A0C57" w:rsidRPr="00633F37">
        <w:rPr>
          <w:rFonts w:ascii="Times New Roman" w:hAnsi="Times New Roman"/>
          <w:bCs/>
          <w:iCs/>
        </w:rPr>
        <w:t>e</w:t>
      </w:r>
      <w:r w:rsidRPr="00633F37">
        <w:rPr>
          <w:rFonts w:ascii="Times New Roman" w:hAnsi="Times New Roman"/>
          <w:bCs/>
          <w:iCs/>
        </w:rPr>
        <w:t xml:space="preserve"> ostvaren</w:t>
      </w:r>
      <w:r w:rsidR="003979CB">
        <w:rPr>
          <w:rFonts w:ascii="Times New Roman" w:hAnsi="Times New Roman"/>
          <w:bCs/>
          <w:iCs/>
        </w:rPr>
        <w:t>i</w:t>
      </w:r>
      <w:r w:rsidRPr="00633F37">
        <w:rPr>
          <w:rFonts w:ascii="Times New Roman" w:hAnsi="Times New Roman"/>
          <w:bCs/>
          <w:iCs/>
        </w:rPr>
        <w:t xml:space="preserve"> u iznosu od </w:t>
      </w:r>
      <w:r w:rsidR="0091019E" w:rsidRPr="00633F37">
        <w:rPr>
          <w:rFonts w:ascii="Times New Roman" w:hAnsi="Times New Roman"/>
          <w:bCs/>
          <w:iCs/>
        </w:rPr>
        <w:t>70.086,14</w:t>
      </w:r>
      <w:r w:rsidR="0013048B" w:rsidRPr="00633F37">
        <w:rPr>
          <w:rFonts w:ascii="Times New Roman" w:hAnsi="Times New Roman"/>
          <w:bCs/>
          <w:iCs/>
        </w:rPr>
        <w:t xml:space="preserve"> </w:t>
      </w:r>
      <w:r w:rsidRPr="00633F37">
        <w:rPr>
          <w:rFonts w:ascii="Times New Roman" w:hAnsi="Times New Roman"/>
          <w:bCs/>
          <w:iCs/>
        </w:rPr>
        <w:t xml:space="preserve">eura, što čini </w:t>
      </w:r>
      <w:r w:rsidR="003E2AD5" w:rsidRPr="00633F37">
        <w:rPr>
          <w:rFonts w:ascii="Times New Roman" w:hAnsi="Times New Roman"/>
          <w:bCs/>
          <w:iCs/>
        </w:rPr>
        <w:t>povećanje</w:t>
      </w:r>
      <w:r w:rsidRPr="00633F37">
        <w:rPr>
          <w:rFonts w:ascii="Times New Roman" w:hAnsi="Times New Roman"/>
          <w:bCs/>
          <w:iCs/>
        </w:rPr>
        <w:t xml:space="preserve"> od </w:t>
      </w:r>
      <w:r w:rsidR="0091019E" w:rsidRPr="00633F37">
        <w:rPr>
          <w:rFonts w:ascii="Times New Roman" w:hAnsi="Times New Roman"/>
          <w:bCs/>
          <w:iCs/>
        </w:rPr>
        <w:t>35,5</w:t>
      </w:r>
      <w:r w:rsidR="003E2AD5" w:rsidRPr="00633F37">
        <w:rPr>
          <w:rFonts w:ascii="Times New Roman" w:hAnsi="Times New Roman"/>
          <w:bCs/>
          <w:iCs/>
        </w:rPr>
        <w:t>%</w:t>
      </w:r>
      <w:r w:rsidRPr="00633F37">
        <w:rPr>
          <w:rFonts w:ascii="Times New Roman" w:hAnsi="Times New Roman"/>
          <w:bCs/>
          <w:iCs/>
        </w:rPr>
        <w:t xml:space="preserve"> u odnosu</w:t>
      </w:r>
      <w:r w:rsidR="00A23152" w:rsidRPr="00633F37">
        <w:rPr>
          <w:rFonts w:ascii="Times New Roman" w:hAnsi="Times New Roman"/>
          <w:bCs/>
          <w:iCs/>
        </w:rPr>
        <w:t xml:space="preserve"> na</w:t>
      </w:r>
      <w:r w:rsidRPr="00633F37">
        <w:rPr>
          <w:rFonts w:ascii="Times New Roman" w:hAnsi="Times New Roman"/>
          <w:bCs/>
          <w:iCs/>
        </w:rPr>
        <w:t xml:space="preserve"> 202</w:t>
      </w:r>
      <w:r w:rsidR="00BA5D34" w:rsidRPr="00633F37">
        <w:rPr>
          <w:rFonts w:ascii="Times New Roman" w:hAnsi="Times New Roman"/>
          <w:bCs/>
          <w:iCs/>
        </w:rPr>
        <w:t>4</w:t>
      </w:r>
      <w:r w:rsidRPr="00633F37">
        <w:rPr>
          <w:rFonts w:ascii="Times New Roman" w:hAnsi="Times New Roman"/>
          <w:bCs/>
          <w:iCs/>
        </w:rPr>
        <w:t>. godin</w:t>
      </w:r>
      <w:r w:rsidR="003979CB">
        <w:rPr>
          <w:rFonts w:ascii="Times New Roman" w:hAnsi="Times New Roman"/>
          <w:bCs/>
          <w:iCs/>
        </w:rPr>
        <w:t>u</w:t>
      </w:r>
      <w:r w:rsidRPr="00633F37">
        <w:rPr>
          <w:rFonts w:ascii="Times New Roman" w:hAnsi="Times New Roman"/>
          <w:bCs/>
          <w:iCs/>
        </w:rPr>
        <w:t>.</w:t>
      </w:r>
      <w:r w:rsidR="003E2AD5" w:rsidRPr="00633F37">
        <w:rPr>
          <w:rFonts w:ascii="Times New Roman" w:hAnsi="Times New Roman"/>
          <w:bCs/>
          <w:iCs/>
        </w:rPr>
        <w:t xml:space="preserve"> Navedeno povećanje ponajprije je rezultat porasta potražnje za medicinskim osiguranjem, koje su organizatori obavezni osigurati pri organizaciji većih javnih okupljanja, sukladno</w:t>
      </w:r>
      <w:r w:rsidR="003979CB">
        <w:rPr>
          <w:rFonts w:ascii="Times New Roman" w:hAnsi="Times New Roman"/>
          <w:bCs/>
          <w:iCs/>
        </w:rPr>
        <w:t xml:space="preserve"> članku 7.</w:t>
      </w:r>
      <w:r w:rsidR="003E2AD5" w:rsidRPr="00633F37">
        <w:rPr>
          <w:rFonts w:ascii="Times New Roman" w:hAnsi="Times New Roman"/>
          <w:bCs/>
          <w:iCs/>
        </w:rPr>
        <w:t xml:space="preserve"> Zakonu o javnom okupljanju (NN 128/99, 90/01, 117/03, 150/05, 79/07 i 83/23)</w:t>
      </w:r>
      <w:r w:rsidR="003979CB">
        <w:rPr>
          <w:rFonts w:ascii="Times New Roman" w:hAnsi="Times New Roman"/>
          <w:bCs/>
          <w:iCs/>
        </w:rPr>
        <w:t xml:space="preserve"> prema kojem je </w:t>
      </w:r>
      <w:r w:rsidR="003E2AD5" w:rsidRPr="00633F37">
        <w:rPr>
          <w:rFonts w:ascii="Times New Roman" w:hAnsi="Times New Roman"/>
          <w:bCs/>
          <w:iCs/>
        </w:rPr>
        <w:t>organizator dužan poduzeti sve potrebne mjere radi održavanja reda i sigurnosti sudionika okupljanja, uključujući i osiguranje hitne medicinske pomoći, kada to zahtijeva veličina, mjesto ili priroda okupljanja.</w:t>
      </w:r>
      <w:r w:rsidR="00EC7D67" w:rsidRPr="00633F37">
        <w:rPr>
          <w:rFonts w:ascii="Times New Roman" w:hAnsi="Times New Roman"/>
          <w:bCs/>
          <w:iCs/>
        </w:rPr>
        <w:t xml:space="preserve"> </w:t>
      </w:r>
      <w:r w:rsidR="001D2F5E" w:rsidRPr="00633F37">
        <w:rPr>
          <w:rFonts w:ascii="Times New Roman" w:hAnsi="Times New Roman"/>
          <w:bCs/>
          <w:iCs/>
        </w:rPr>
        <w:t xml:space="preserve">Na 60. sjednici Upravnog vijeća Zavoda za hitnu medicinu Koprivničko-križevačke županije, održanoj 24. lipnja 2025. godine, donesena je Odluka o novim cijenama pojedinih zdravstvenih postupaka i usluga. Odluka se primjenjuje od 1. srpnja 2025. godine, osim točke II. Koja se odnosi na medicinska osiguranja i  </w:t>
      </w:r>
      <w:r w:rsidR="003979CB">
        <w:rPr>
          <w:rFonts w:ascii="Times New Roman" w:hAnsi="Times New Roman"/>
          <w:bCs/>
          <w:iCs/>
        </w:rPr>
        <w:t xml:space="preserve">koja je </w:t>
      </w:r>
      <w:r w:rsidR="001D2F5E" w:rsidRPr="00633F37">
        <w:rPr>
          <w:rFonts w:ascii="Times New Roman" w:hAnsi="Times New Roman"/>
          <w:bCs/>
          <w:iCs/>
        </w:rPr>
        <w:t>stup</w:t>
      </w:r>
      <w:r w:rsidR="003979CB">
        <w:rPr>
          <w:rFonts w:ascii="Times New Roman" w:hAnsi="Times New Roman"/>
          <w:bCs/>
          <w:iCs/>
        </w:rPr>
        <w:t xml:space="preserve">ila </w:t>
      </w:r>
      <w:r w:rsidR="001D2F5E" w:rsidRPr="00633F37">
        <w:rPr>
          <w:rFonts w:ascii="Times New Roman" w:hAnsi="Times New Roman"/>
          <w:bCs/>
          <w:iCs/>
        </w:rPr>
        <w:t>na snagu 1. rujna 2025. godine. Navedene izmjene uzrokovale su porast cijena zdravstvenih usluga u drugoj polovici 2025. godine.</w:t>
      </w:r>
    </w:p>
    <w:p w14:paraId="00E537D0" w14:textId="73838CCD" w:rsidR="007C7A5F" w:rsidRPr="00633F37" w:rsidRDefault="007C7A5F" w:rsidP="00EC7D67">
      <w:pPr>
        <w:rPr>
          <w:rFonts w:ascii="Times New Roman" w:hAnsi="Times New Roman"/>
          <w:bCs/>
          <w:iCs/>
        </w:rPr>
      </w:pPr>
      <w:r w:rsidRPr="00633F37">
        <w:rPr>
          <w:rFonts w:ascii="Times New Roman" w:hAnsi="Times New Roman"/>
          <w:bCs/>
          <w:iCs/>
        </w:rPr>
        <w:t xml:space="preserve">Od ukupno </w:t>
      </w:r>
      <w:r w:rsidR="007540D8" w:rsidRPr="00633F37">
        <w:rPr>
          <w:rFonts w:ascii="Times New Roman" w:hAnsi="Times New Roman"/>
          <w:bCs/>
          <w:iCs/>
        </w:rPr>
        <w:t>70</w:t>
      </w:r>
      <w:r w:rsidR="001D2F5E" w:rsidRPr="00633F37">
        <w:rPr>
          <w:rFonts w:ascii="Times New Roman" w:hAnsi="Times New Roman"/>
          <w:bCs/>
          <w:iCs/>
        </w:rPr>
        <w:t>.</w:t>
      </w:r>
      <w:r w:rsidR="007540D8" w:rsidRPr="00633F37">
        <w:rPr>
          <w:rFonts w:ascii="Times New Roman" w:hAnsi="Times New Roman"/>
          <w:bCs/>
          <w:iCs/>
        </w:rPr>
        <w:t>086</w:t>
      </w:r>
      <w:r w:rsidR="001D2F5E" w:rsidRPr="00633F37">
        <w:rPr>
          <w:rFonts w:ascii="Times New Roman" w:hAnsi="Times New Roman"/>
          <w:bCs/>
          <w:iCs/>
        </w:rPr>
        <w:t>,</w:t>
      </w:r>
      <w:r w:rsidR="007540D8" w:rsidRPr="00633F37">
        <w:rPr>
          <w:rFonts w:ascii="Times New Roman" w:hAnsi="Times New Roman"/>
          <w:bCs/>
          <w:iCs/>
        </w:rPr>
        <w:t>14</w:t>
      </w:r>
      <w:r w:rsidR="001D2F5E" w:rsidRPr="00633F37">
        <w:rPr>
          <w:rFonts w:ascii="Times New Roman" w:hAnsi="Times New Roman"/>
          <w:bCs/>
          <w:iCs/>
        </w:rPr>
        <w:t xml:space="preserve">  </w:t>
      </w:r>
      <w:r w:rsidRPr="00633F37">
        <w:rPr>
          <w:rFonts w:ascii="Times New Roman" w:hAnsi="Times New Roman"/>
          <w:bCs/>
          <w:iCs/>
        </w:rPr>
        <w:t>eura:</w:t>
      </w:r>
    </w:p>
    <w:p w14:paraId="749AE713" w14:textId="142ADB62" w:rsidR="007C7A5F" w:rsidRPr="00633F37" w:rsidRDefault="0091019E" w:rsidP="003979CB">
      <w:pPr>
        <w:pStyle w:val="Bezproreda"/>
        <w:numPr>
          <w:ilvl w:val="0"/>
          <w:numId w:val="31"/>
        </w:numPr>
      </w:pPr>
      <w:r w:rsidRPr="00633F37">
        <w:t>51.497,25</w:t>
      </w:r>
      <w:r w:rsidR="00E20DF0" w:rsidRPr="00633F37">
        <w:t xml:space="preserve"> </w:t>
      </w:r>
      <w:r w:rsidR="007C7A5F" w:rsidRPr="00633F37">
        <w:t xml:space="preserve">eura odnosi se na prihode od medicinskog osiguranja </w:t>
      </w:r>
    </w:p>
    <w:p w14:paraId="759FACCD" w14:textId="71C1683F" w:rsidR="007C7A5F" w:rsidRPr="00633F37" w:rsidRDefault="0091019E" w:rsidP="003979CB">
      <w:pPr>
        <w:pStyle w:val="Bezproreda"/>
        <w:numPr>
          <w:ilvl w:val="0"/>
          <w:numId w:val="31"/>
        </w:numPr>
      </w:pPr>
      <w:r w:rsidRPr="00633F37">
        <w:t>4.887,79</w:t>
      </w:r>
      <w:r w:rsidR="007C7A5F" w:rsidRPr="00633F37">
        <w:t xml:space="preserve"> eura odnosi se na prihode od Ministarstva unutarnjih poslova</w:t>
      </w:r>
    </w:p>
    <w:p w14:paraId="09B5253E" w14:textId="3419ADA5" w:rsidR="007C7A5F" w:rsidRPr="00633F37" w:rsidRDefault="0091019E" w:rsidP="003979CB">
      <w:pPr>
        <w:pStyle w:val="Bezproreda"/>
        <w:numPr>
          <w:ilvl w:val="0"/>
          <w:numId w:val="31"/>
        </w:numPr>
      </w:pPr>
      <w:r w:rsidRPr="00633F37">
        <w:t>8.017,44</w:t>
      </w:r>
      <w:r w:rsidR="001D2F5E" w:rsidRPr="00633F37">
        <w:t xml:space="preserve"> </w:t>
      </w:r>
      <w:r w:rsidR="00D371DD" w:rsidRPr="00633F37">
        <w:t xml:space="preserve"> </w:t>
      </w:r>
      <w:r w:rsidR="007C7A5F" w:rsidRPr="00633F37">
        <w:t>eura odnosi se na prihode vezane za privatni sanitetski prijevoz</w:t>
      </w:r>
    </w:p>
    <w:p w14:paraId="05627D3D" w14:textId="4E2F8D3A" w:rsidR="007C7A5F" w:rsidRPr="00633F37" w:rsidRDefault="0091019E" w:rsidP="003979CB">
      <w:pPr>
        <w:pStyle w:val="Bezproreda"/>
        <w:numPr>
          <w:ilvl w:val="0"/>
          <w:numId w:val="31"/>
        </w:numPr>
      </w:pPr>
      <w:r w:rsidRPr="00633F37">
        <w:t>2.041,84</w:t>
      </w:r>
      <w:r w:rsidR="00D371DD" w:rsidRPr="00633F37">
        <w:t xml:space="preserve"> </w:t>
      </w:r>
      <w:r w:rsidR="007C7A5F" w:rsidRPr="00633F37">
        <w:t>eura odnosi se na prihode od fizičkih osoba zbog pružanja medicinske usluge neosiguranim osobama</w:t>
      </w:r>
    </w:p>
    <w:p w14:paraId="5923AE54" w14:textId="030D6C4D" w:rsidR="0091019E" w:rsidRPr="00633F37" w:rsidRDefault="0091019E" w:rsidP="003979CB">
      <w:pPr>
        <w:pStyle w:val="Bezproreda"/>
        <w:numPr>
          <w:ilvl w:val="0"/>
          <w:numId w:val="31"/>
        </w:numPr>
      </w:pPr>
      <w:r w:rsidRPr="00633F37">
        <w:t>3.641,82 eura odnosi se na prihode ostvarene za pružanje edukacija</w:t>
      </w:r>
    </w:p>
    <w:p w14:paraId="1D49D80C" w14:textId="141BC088" w:rsidR="002A59D1" w:rsidRPr="00633F37" w:rsidRDefault="002A59D1" w:rsidP="002A59D1">
      <w:pPr>
        <w:jc w:val="both"/>
        <w:rPr>
          <w:rFonts w:ascii="Times New Roman" w:hAnsi="Times New Roman"/>
          <w:bCs/>
          <w:iCs/>
        </w:rPr>
      </w:pPr>
      <w:r w:rsidRPr="00633F37">
        <w:rPr>
          <w:rFonts w:ascii="Times New Roman" w:hAnsi="Times New Roman"/>
          <w:b/>
          <w:i/>
        </w:rPr>
        <w:lastRenderedPageBreak/>
        <w:t>Šifra 67</w:t>
      </w:r>
      <w:r w:rsidRPr="00633F37">
        <w:rPr>
          <w:rFonts w:ascii="Times New Roman" w:hAnsi="Times New Roman"/>
          <w:bCs/>
          <w:iCs/>
        </w:rPr>
        <w:t xml:space="preserve"> prikazuje prihode iz nadležnog proračuna i </w:t>
      </w:r>
      <w:r w:rsidR="00A05028" w:rsidRPr="00633F37">
        <w:rPr>
          <w:rFonts w:ascii="Times New Roman" w:hAnsi="Times New Roman"/>
          <w:bCs/>
          <w:iCs/>
        </w:rPr>
        <w:t xml:space="preserve">prihode </w:t>
      </w:r>
      <w:r w:rsidRPr="00633F37">
        <w:rPr>
          <w:rFonts w:ascii="Times New Roman" w:hAnsi="Times New Roman"/>
          <w:bCs/>
          <w:iCs/>
        </w:rPr>
        <w:t>od HZZO-a na temelju ugovornih obveza</w:t>
      </w:r>
      <w:r w:rsidR="00A05028" w:rsidRPr="00633F37">
        <w:rPr>
          <w:rFonts w:ascii="Times New Roman" w:hAnsi="Times New Roman"/>
          <w:bCs/>
          <w:iCs/>
        </w:rPr>
        <w:t xml:space="preserve"> koji su u 2025. godini</w:t>
      </w:r>
      <w:r w:rsidR="00A23152" w:rsidRPr="00633F37">
        <w:rPr>
          <w:rFonts w:ascii="Times New Roman" w:hAnsi="Times New Roman"/>
          <w:bCs/>
          <w:iCs/>
        </w:rPr>
        <w:t xml:space="preserve"> iznosili su</w:t>
      </w:r>
      <w:r w:rsidRPr="00633F37">
        <w:rPr>
          <w:rFonts w:ascii="Times New Roman" w:hAnsi="Times New Roman"/>
          <w:bCs/>
          <w:iCs/>
        </w:rPr>
        <w:t xml:space="preserve"> </w:t>
      </w:r>
      <w:r w:rsidR="0091019E" w:rsidRPr="00633F37">
        <w:rPr>
          <w:rFonts w:ascii="Times New Roman" w:hAnsi="Times New Roman"/>
          <w:bCs/>
          <w:iCs/>
        </w:rPr>
        <w:t>7.316.077,84</w:t>
      </w:r>
      <w:r w:rsidRPr="00633F37">
        <w:rPr>
          <w:rFonts w:ascii="Times New Roman" w:hAnsi="Times New Roman"/>
          <w:bCs/>
          <w:iCs/>
        </w:rPr>
        <w:t xml:space="preserve"> eura, što predstavlja povećanje od </w:t>
      </w:r>
      <w:r w:rsidR="001D2F5E" w:rsidRPr="00633F37">
        <w:rPr>
          <w:rFonts w:ascii="Times New Roman" w:hAnsi="Times New Roman"/>
          <w:bCs/>
          <w:iCs/>
        </w:rPr>
        <w:t>12,</w:t>
      </w:r>
      <w:r w:rsidR="0091019E" w:rsidRPr="00633F37">
        <w:rPr>
          <w:rFonts w:ascii="Times New Roman" w:hAnsi="Times New Roman"/>
          <w:bCs/>
          <w:iCs/>
        </w:rPr>
        <w:t>1</w:t>
      </w:r>
      <w:r w:rsidR="001D2F5E" w:rsidRPr="00633F37">
        <w:rPr>
          <w:rFonts w:ascii="Times New Roman" w:hAnsi="Times New Roman"/>
          <w:bCs/>
          <w:iCs/>
        </w:rPr>
        <w:t xml:space="preserve"> </w:t>
      </w:r>
      <w:r w:rsidRPr="00633F37">
        <w:rPr>
          <w:rFonts w:ascii="Times New Roman" w:hAnsi="Times New Roman"/>
          <w:bCs/>
          <w:iCs/>
        </w:rPr>
        <w:t>% u odnosu na 202</w:t>
      </w:r>
      <w:r w:rsidR="00253AB2" w:rsidRPr="00633F37">
        <w:rPr>
          <w:rFonts w:ascii="Times New Roman" w:hAnsi="Times New Roman"/>
          <w:bCs/>
          <w:iCs/>
        </w:rPr>
        <w:t>4</w:t>
      </w:r>
      <w:r w:rsidRPr="00633F37">
        <w:rPr>
          <w:rFonts w:ascii="Times New Roman" w:hAnsi="Times New Roman"/>
          <w:bCs/>
          <w:iCs/>
        </w:rPr>
        <w:t xml:space="preserve">. godinu. </w:t>
      </w:r>
      <w:r w:rsidRPr="00633F37">
        <w:rPr>
          <w:rFonts w:ascii="Times New Roman" w:hAnsi="Times New Roman"/>
          <w:bCs/>
          <w:iCs/>
        </w:rPr>
        <w:tab/>
      </w:r>
    </w:p>
    <w:p w14:paraId="3A82B937" w14:textId="51E90B48" w:rsidR="001E1F3F" w:rsidRPr="00633F37" w:rsidRDefault="002A59D1" w:rsidP="001E1F3F">
      <w:pPr>
        <w:jc w:val="both"/>
        <w:rPr>
          <w:rFonts w:ascii="Times New Roman" w:hAnsi="Times New Roman"/>
          <w:b/>
          <w:bCs/>
        </w:rPr>
      </w:pPr>
      <w:bookmarkStart w:id="3" w:name="_Hlk220754787"/>
      <w:r w:rsidRPr="00633F37">
        <w:rPr>
          <w:rFonts w:ascii="Times New Roman" w:hAnsi="Times New Roman"/>
          <w:b/>
          <w:i/>
        </w:rPr>
        <w:t>Šifra 6711</w:t>
      </w:r>
      <w:r w:rsidRPr="00633F37">
        <w:rPr>
          <w:rFonts w:ascii="Times New Roman" w:hAnsi="Times New Roman"/>
          <w:bCs/>
          <w:iCs/>
        </w:rPr>
        <w:t xml:space="preserve"> prikazuje prihode iz nadležnog proračuna za financiranje rashoda poslovanja koji su u</w:t>
      </w:r>
      <w:r w:rsidR="00253AB2" w:rsidRPr="00633F37">
        <w:rPr>
          <w:rFonts w:ascii="Times New Roman" w:hAnsi="Times New Roman"/>
          <w:bCs/>
          <w:iCs/>
        </w:rPr>
        <w:t xml:space="preserve"> </w:t>
      </w:r>
      <w:r w:rsidR="00A05028" w:rsidRPr="00633F37">
        <w:rPr>
          <w:rFonts w:ascii="Times New Roman" w:hAnsi="Times New Roman"/>
          <w:bCs/>
          <w:iCs/>
        </w:rPr>
        <w:t xml:space="preserve">izvještajnom razdoblju </w:t>
      </w:r>
      <w:r w:rsidRPr="00633F37">
        <w:rPr>
          <w:rFonts w:ascii="Times New Roman" w:hAnsi="Times New Roman"/>
          <w:bCs/>
          <w:iCs/>
        </w:rPr>
        <w:t xml:space="preserve">iznosili </w:t>
      </w:r>
      <w:r w:rsidR="0091019E" w:rsidRPr="00633F37">
        <w:rPr>
          <w:rFonts w:ascii="Times New Roman" w:hAnsi="Times New Roman"/>
          <w:bCs/>
          <w:iCs/>
        </w:rPr>
        <w:t>126.627,09</w:t>
      </w:r>
      <w:r w:rsidRPr="00633F37">
        <w:rPr>
          <w:rFonts w:ascii="Times New Roman" w:hAnsi="Times New Roman"/>
          <w:bCs/>
          <w:iCs/>
        </w:rPr>
        <w:t xml:space="preserve"> eura, što predstavlja </w:t>
      </w:r>
      <w:r w:rsidR="009A0C57" w:rsidRPr="00633F37">
        <w:rPr>
          <w:rFonts w:ascii="Times New Roman" w:hAnsi="Times New Roman"/>
          <w:bCs/>
          <w:iCs/>
        </w:rPr>
        <w:t>povećanje</w:t>
      </w:r>
      <w:r w:rsidRPr="00633F37">
        <w:rPr>
          <w:rFonts w:ascii="Times New Roman" w:hAnsi="Times New Roman"/>
          <w:bCs/>
          <w:iCs/>
        </w:rPr>
        <w:t xml:space="preserve"> prihoda </w:t>
      </w:r>
      <w:r w:rsidR="00AC1D4A" w:rsidRPr="00633F37">
        <w:rPr>
          <w:rFonts w:ascii="Times New Roman" w:hAnsi="Times New Roman"/>
          <w:bCs/>
          <w:iCs/>
        </w:rPr>
        <w:t xml:space="preserve">od </w:t>
      </w:r>
      <w:r w:rsidR="0091019E" w:rsidRPr="00633F37">
        <w:rPr>
          <w:rFonts w:ascii="Times New Roman" w:hAnsi="Times New Roman"/>
          <w:bCs/>
          <w:iCs/>
        </w:rPr>
        <w:t>76,5</w:t>
      </w:r>
      <w:r w:rsidR="00473D1D" w:rsidRPr="00633F37">
        <w:rPr>
          <w:rFonts w:ascii="Times New Roman" w:hAnsi="Times New Roman"/>
          <w:bCs/>
          <w:iCs/>
        </w:rPr>
        <w:t>0</w:t>
      </w:r>
      <w:r w:rsidRPr="00633F37">
        <w:rPr>
          <w:rFonts w:ascii="Times New Roman" w:hAnsi="Times New Roman"/>
          <w:bCs/>
          <w:iCs/>
        </w:rPr>
        <w:t xml:space="preserve">% u </w:t>
      </w:r>
      <w:r w:rsidR="00AC1D4A" w:rsidRPr="00633F37">
        <w:rPr>
          <w:rFonts w:ascii="Times New Roman" w:hAnsi="Times New Roman"/>
          <w:bCs/>
          <w:iCs/>
        </w:rPr>
        <w:t xml:space="preserve">odnosu na </w:t>
      </w:r>
      <w:r w:rsidRPr="00633F37">
        <w:rPr>
          <w:rFonts w:ascii="Times New Roman" w:hAnsi="Times New Roman"/>
          <w:bCs/>
          <w:iCs/>
        </w:rPr>
        <w:t>202</w:t>
      </w:r>
      <w:r w:rsidR="00253AB2" w:rsidRPr="00633F37">
        <w:rPr>
          <w:rFonts w:ascii="Times New Roman" w:hAnsi="Times New Roman"/>
          <w:bCs/>
          <w:iCs/>
        </w:rPr>
        <w:t>4</w:t>
      </w:r>
      <w:r w:rsidRPr="00633F37">
        <w:rPr>
          <w:rFonts w:ascii="Times New Roman" w:hAnsi="Times New Roman"/>
          <w:bCs/>
          <w:iCs/>
        </w:rPr>
        <w:t>. godin</w:t>
      </w:r>
      <w:r w:rsidR="00AC1D4A" w:rsidRPr="00633F37">
        <w:rPr>
          <w:rFonts w:ascii="Times New Roman" w:hAnsi="Times New Roman"/>
          <w:bCs/>
          <w:iCs/>
        </w:rPr>
        <w:t>u</w:t>
      </w:r>
      <w:r w:rsidRPr="00633F37">
        <w:rPr>
          <w:rFonts w:ascii="Times New Roman" w:hAnsi="Times New Roman"/>
          <w:bCs/>
          <w:iCs/>
        </w:rPr>
        <w:t xml:space="preserve">. </w:t>
      </w:r>
      <w:r w:rsidR="001E1F3F" w:rsidRPr="00633F37">
        <w:rPr>
          <w:rFonts w:ascii="Times New Roman" w:hAnsi="Times New Roman"/>
          <w:bCs/>
          <w:iCs/>
        </w:rPr>
        <w:t xml:space="preserve">U navedene </w:t>
      </w:r>
      <w:r w:rsidR="0088525C">
        <w:rPr>
          <w:rFonts w:ascii="Times New Roman" w:hAnsi="Times New Roman"/>
          <w:bCs/>
          <w:iCs/>
        </w:rPr>
        <w:t>prihode</w:t>
      </w:r>
      <w:r w:rsidR="001E1F3F" w:rsidRPr="00633F37">
        <w:rPr>
          <w:rFonts w:ascii="Times New Roman" w:hAnsi="Times New Roman"/>
          <w:bCs/>
          <w:iCs/>
        </w:rPr>
        <w:t xml:space="preserve"> ubrajaju se </w:t>
      </w:r>
      <w:r w:rsidRPr="00633F37">
        <w:rPr>
          <w:rFonts w:ascii="Times New Roman" w:hAnsi="Times New Roman"/>
          <w:bCs/>
          <w:iCs/>
        </w:rPr>
        <w:t xml:space="preserve">sredstava Koprivničko – križevačke županije </w:t>
      </w:r>
      <w:r w:rsidR="001E1F3F" w:rsidRPr="00633F37">
        <w:rPr>
          <w:rFonts w:ascii="Times New Roman" w:hAnsi="Times New Roman"/>
          <w:bCs/>
          <w:iCs/>
        </w:rPr>
        <w:t xml:space="preserve">za financiranje </w:t>
      </w:r>
      <w:r w:rsidR="00A05028" w:rsidRPr="00633F37">
        <w:rPr>
          <w:rFonts w:ascii="Times New Roman" w:hAnsi="Times New Roman"/>
          <w:bCs/>
          <w:iCs/>
        </w:rPr>
        <w:t xml:space="preserve"> </w:t>
      </w:r>
      <w:r w:rsidR="00CC5E55" w:rsidRPr="00633F37">
        <w:rPr>
          <w:rFonts w:ascii="Times New Roman" w:hAnsi="Times New Roman"/>
          <w:bCs/>
          <w:iCs/>
        </w:rPr>
        <w:t>pripravnost liječnika</w:t>
      </w:r>
      <w:r w:rsidR="001E1F3F" w:rsidRPr="00633F37">
        <w:rPr>
          <w:rFonts w:ascii="Times New Roman" w:hAnsi="Times New Roman"/>
          <w:bCs/>
          <w:iCs/>
        </w:rPr>
        <w:t xml:space="preserve"> koji u izvještajnom razdoblju iznose </w:t>
      </w:r>
      <w:r w:rsidR="006527D1" w:rsidRPr="00633F37">
        <w:rPr>
          <w:rFonts w:ascii="Times New Roman" w:hAnsi="Times New Roman"/>
          <w:bCs/>
          <w:iCs/>
        </w:rPr>
        <w:t>95.544,71</w:t>
      </w:r>
      <w:r w:rsidR="00CC5E55" w:rsidRPr="00633F37">
        <w:rPr>
          <w:rFonts w:ascii="Times New Roman" w:hAnsi="Times New Roman"/>
          <w:bCs/>
          <w:iCs/>
        </w:rPr>
        <w:t xml:space="preserve"> eura.</w:t>
      </w:r>
      <w:r w:rsidR="00360FEE" w:rsidRPr="00633F37">
        <w:rPr>
          <w:rFonts w:ascii="Times New Roman" w:hAnsi="Times New Roman"/>
          <w:bCs/>
          <w:iCs/>
        </w:rPr>
        <w:t xml:space="preserve"> </w:t>
      </w:r>
    </w:p>
    <w:bookmarkEnd w:id="3"/>
    <w:p w14:paraId="0205D253" w14:textId="5F0713BB" w:rsidR="000C0C07" w:rsidRPr="00633F37" w:rsidRDefault="000C0C07" w:rsidP="008D0542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 xml:space="preserve">Šifra 6712 </w:t>
      </w:r>
      <w:r w:rsidRPr="00633F37">
        <w:rPr>
          <w:rFonts w:ascii="Times New Roman" w:hAnsi="Times New Roman"/>
        </w:rPr>
        <w:t>prikazuje prihode iz nadležnog proračuna namijenjene financiranju rashoda za nabavu nefinancijske imovine. U 2025. godin</w:t>
      </w:r>
      <w:r w:rsidR="001E1F3F" w:rsidRPr="00633F37">
        <w:rPr>
          <w:rFonts w:ascii="Times New Roman" w:hAnsi="Times New Roman"/>
        </w:rPr>
        <w:t>i</w:t>
      </w:r>
      <w:r w:rsidRPr="00633F37">
        <w:rPr>
          <w:rFonts w:ascii="Times New Roman" w:hAnsi="Times New Roman"/>
        </w:rPr>
        <w:t xml:space="preserve"> ostvareni prihodi iznosili su </w:t>
      </w:r>
      <w:r w:rsidR="006527D1" w:rsidRPr="00633F37">
        <w:rPr>
          <w:rFonts w:ascii="Times New Roman" w:hAnsi="Times New Roman"/>
        </w:rPr>
        <w:t>746.482,66</w:t>
      </w:r>
      <w:r w:rsidRPr="00633F37">
        <w:rPr>
          <w:rFonts w:ascii="Times New Roman" w:hAnsi="Times New Roman"/>
        </w:rPr>
        <w:t xml:space="preserve"> eura, što predstavlja </w:t>
      </w:r>
      <w:r w:rsidR="006527D1" w:rsidRPr="00633F37">
        <w:rPr>
          <w:rFonts w:ascii="Times New Roman" w:hAnsi="Times New Roman"/>
        </w:rPr>
        <w:t>povećanje</w:t>
      </w:r>
      <w:r w:rsidRPr="00633F37">
        <w:rPr>
          <w:rFonts w:ascii="Times New Roman" w:hAnsi="Times New Roman"/>
        </w:rPr>
        <w:t xml:space="preserve"> od </w:t>
      </w:r>
      <w:r w:rsidR="006527D1" w:rsidRPr="00633F37">
        <w:rPr>
          <w:rFonts w:ascii="Times New Roman" w:hAnsi="Times New Roman"/>
        </w:rPr>
        <w:t>3</w:t>
      </w:r>
      <w:r w:rsidR="00F138F6" w:rsidRPr="00633F37">
        <w:rPr>
          <w:rFonts w:ascii="Times New Roman" w:hAnsi="Times New Roman"/>
        </w:rPr>
        <w:t xml:space="preserve">,2 </w:t>
      </w:r>
      <w:r w:rsidRPr="00633F37">
        <w:rPr>
          <w:rFonts w:ascii="Times New Roman" w:hAnsi="Times New Roman"/>
        </w:rPr>
        <w:t xml:space="preserve">% u odnosu na isto razdoblje prethodne godine. </w:t>
      </w:r>
    </w:p>
    <w:p w14:paraId="7C015C98" w14:textId="76982FE0" w:rsidR="00E37F1B" w:rsidRPr="00633F37" w:rsidRDefault="00E37F1B" w:rsidP="00E37F1B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 xml:space="preserve">Šifra 673 </w:t>
      </w:r>
      <w:r w:rsidRPr="00633F37">
        <w:rPr>
          <w:rFonts w:ascii="Times New Roman" w:hAnsi="Times New Roman"/>
        </w:rPr>
        <w:t xml:space="preserve">prikazuje prihode ostvarene od Hrvatskog zavoda za zdravstveno osiguranje (HZZO) temeljem ugovornih obveza. </w:t>
      </w:r>
      <w:bookmarkStart w:id="4" w:name="_Hlk220739417"/>
      <w:r w:rsidRPr="00633F37">
        <w:rPr>
          <w:rFonts w:ascii="Times New Roman" w:hAnsi="Times New Roman"/>
        </w:rPr>
        <w:t>U 2025. godin</w:t>
      </w:r>
      <w:r w:rsidR="00CD28DE" w:rsidRPr="00633F37">
        <w:rPr>
          <w:rFonts w:ascii="Times New Roman" w:hAnsi="Times New Roman"/>
        </w:rPr>
        <w:t>i</w:t>
      </w:r>
      <w:r w:rsidRPr="00633F37">
        <w:rPr>
          <w:rFonts w:ascii="Times New Roman" w:hAnsi="Times New Roman"/>
        </w:rPr>
        <w:t xml:space="preserve"> ti su prihodi iznosili </w:t>
      </w:r>
      <w:bookmarkStart w:id="5" w:name="_Hlk220738768"/>
      <w:r w:rsidR="007C00B2" w:rsidRPr="00633F37">
        <w:rPr>
          <w:rFonts w:ascii="Times New Roman" w:hAnsi="Times New Roman"/>
        </w:rPr>
        <w:t>6.442.968,00</w:t>
      </w:r>
      <w:r w:rsidRPr="00633F37">
        <w:rPr>
          <w:rFonts w:ascii="Times New Roman" w:hAnsi="Times New Roman"/>
        </w:rPr>
        <w:t xml:space="preserve"> eura</w:t>
      </w:r>
      <w:bookmarkEnd w:id="5"/>
      <w:r w:rsidRPr="00633F37">
        <w:rPr>
          <w:rFonts w:ascii="Times New Roman" w:hAnsi="Times New Roman"/>
        </w:rPr>
        <w:t xml:space="preserve">, što predstavlja povećanje od </w:t>
      </w:r>
      <w:r w:rsidR="00AF0C74" w:rsidRPr="00633F37">
        <w:rPr>
          <w:rFonts w:ascii="Times New Roman" w:hAnsi="Times New Roman"/>
        </w:rPr>
        <w:t>1</w:t>
      </w:r>
      <w:r w:rsidR="007C00B2" w:rsidRPr="00633F37">
        <w:rPr>
          <w:rFonts w:ascii="Times New Roman" w:hAnsi="Times New Roman"/>
        </w:rPr>
        <w:t>2</w:t>
      </w:r>
      <w:r w:rsidR="00AF0C74" w:rsidRPr="00633F37">
        <w:rPr>
          <w:rFonts w:ascii="Times New Roman" w:hAnsi="Times New Roman"/>
        </w:rPr>
        <w:t>,4</w:t>
      </w:r>
      <w:r w:rsidRPr="00633F37">
        <w:rPr>
          <w:rFonts w:ascii="Times New Roman" w:hAnsi="Times New Roman"/>
        </w:rPr>
        <w:t xml:space="preserve"> % u odnosu na isto razdoblje prethodne godine.</w:t>
      </w:r>
      <w:r w:rsidR="00742BE3" w:rsidRPr="00633F37">
        <w:rPr>
          <w:rFonts w:ascii="Times New Roman" w:hAnsi="Times New Roman"/>
        </w:rPr>
        <w:t xml:space="preserve"> </w:t>
      </w:r>
      <w:r w:rsidRPr="00633F37">
        <w:rPr>
          <w:rFonts w:ascii="Times New Roman" w:hAnsi="Times New Roman"/>
        </w:rPr>
        <w:t>Povećanje prihoda prvenstveno proizlazi iz promjene financijskog modela, odnosno povećanja ugovorenih sredstava za troškove rada. Ključni utjecaj imal</w:t>
      </w:r>
      <w:r w:rsidR="00BD6D70" w:rsidRPr="00633F37">
        <w:rPr>
          <w:rFonts w:ascii="Times New Roman" w:hAnsi="Times New Roman"/>
        </w:rPr>
        <w:t>o je</w:t>
      </w:r>
      <w:r w:rsidRPr="00633F37">
        <w:rPr>
          <w:rFonts w:ascii="Times New Roman" w:hAnsi="Times New Roman"/>
        </w:rPr>
        <w:t>:</w:t>
      </w:r>
    </w:p>
    <w:p w14:paraId="6477EFA3" w14:textId="08A289E3" w:rsidR="00BD6D70" w:rsidRPr="00633F37" w:rsidRDefault="00EF0BE5" w:rsidP="00742BE3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BF58C7" w:rsidRPr="00633F37">
        <w:rPr>
          <w:rFonts w:ascii="Times New Roman" w:hAnsi="Times New Roman"/>
        </w:rPr>
        <w:t xml:space="preserve">a osnovi članka 87. stavka 1. Zakona o obveznom zdravstvenom osiguranju </w:t>
      </w:r>
      <w:r w:rsidR="005E596B">
        <w:rPr>
          <w:rFonts w:ascii="Times New Roman" w:hAnsi="Times New Roman"/>
        </w:rPr>
        <w:t xml:space="preserve">i </w:t>
      </w:r>
      <w:r w:rsidR="001D3193">
        <w:rPr>
          <w:rFonts w:ascii="Times New Roman" w:hAnsi="Times New Roman"/>
        </w:rPr>
        <w:t xml:space="preserve">sukladno </w:t>
      </w:r>
      <w:r w:rsidR="005E596B" w:rsidRPr="005E596B">
        <w:rPr>
          <w:rFonts w:ascii="Times New Roman" w:hAnsi="Times New Roman"/>
        </w:rPr>
        <w:t>Odluka</w:t>
      </w:r>
      <w:r w:rsidR="005E596B">
        <w:rPr>
          <w:rFonts w:ascii="Times New Roman" w:hAnsi="Times New Roman"/>
        </w:rPr>
        <w:t>ma</w:t>
      </w:r>
      <w:r w:rsidR="005E596B" w:rsidRPr="005E596B">
        <w:rPr>
          <w:rFonts w:ascii="Times New Roman" w:hAnsi="Times New Roman"/>
        </w:rPr>
        <w:t xml:space="preserve"> o izmjenama Odluke o osnovama za sklapanje ugovora o provođenju zdravstvene zaštite iz obveznog zdravstvenog osiguranja</w:t>
      </w:r>
      <w:r w:rsidR="00BF58C7" w:rsidRPr="00633F37">
        <w:rPr>
          <w:rFonts w:ascii="Times New Roman" w:hAnsi="Times New Roman"/>
        </w:rPr>
        <w:t xml:space="preserve"> </w:t>
      </w:r>
      <w:r w:rsidR="005E596B">
        <w:rPr>
          <w:rFonts w:ascii="Times New Roman" w:hAnsi="Times New Roman"/>
        </w:rPr>
        <w:t>(</w:t>
      </w:r>
      <w:r w:rsidR="001D3193">
        <w:rPr>
          <w:rFonts w:ascii="Times New Roman" w:hAnsi="Times New Roman"/>
        </w:rPr>
        <w:t>„Narodne novine“ broj</w:t>
      </w:r>
      <w:r w:rsidR="005E596B">
        <w:rPr>
          <w:rFonts w:ascii="Times New Roman" w:hAnsi="Times New Roman"/>
        </w:rPr>
        <w:t xml:space="preserve"> </w:t>
      </w:r>
      <w:r w:rsidR="00382675">
        <w:rPr>
          <w:rFonts w:ascii="Times New Roman" w:hAnsi="Times New Roman"/>
        </w:rPr>
        <w:t xml:space="preserve">25/24, 51/24, 77/24, </w:t>
      </w:r>
      <w:r w:rsidR="005E596B">
        <w:rPr>
          <w:rFonts w:ascii="Times New Roman" w:hAnsi="Times New Roman"/>
        </w:rPr>
        <w:t>118/24, 16/25</w:t>
      </w:r>
      <w:r w:rsidR="001D3193">
        <w:rPr>
          <w:rFonts w:ascii="Times New Roman" w:hAnsi="Times New Roman"/>
        </w:rPr>
        <w:t xml:space="preserve"> – dalje u tekstu: Odluka o osnovama za sklapanje ugovora s HZZO-om) ugovorena su i </w:t>
      </w:r>
      <w:r w:rsidR="00BF58C7" w:rsidRPr="00633F37">
        <w:rPr>
          <w:rFonts w:ascii="Times New Roman" w:hAnsi="Times New Roman"/>
        </w:rPr>
        <w:t xml:space="preserve">povećana </w:t>
      </w:r>
      <w:r w:rsidR="001D3193">
        <w:rPr>
          <w:rFonts w:ascii="Times New Roman" w:hAnsi="Times New Roman"/>
        </w:rPr>
        <w:t xml:space="preserve">financijska </w:t>
      </w:r>
      <w:r w:rsidR="00BF58C7" w:rsidRPr="00633F37">
        <w:rPr>
          <w:rFonts w:ascii="Times New Roman" w:hAnsi="Times New Roman"/>
        </w:rPr>
        <w:t>sredstva radi usklađivanja plaća s novim propisima. Povećanje rashoda za zaposlene odnosi se na uvećanje koeficijenata od 1. ožujka 2024.,</w:t>
      </w:r>
      <w:r w:rsidR="001D3193">
        <w:rPr>
          <w:rFonts w:ascii="Times New Roman" w:hAnsi="Times New Roman"/>
        </w:rPr>
        <w:t xml:space="preserve"> temeljem </w:t>
      </w:r>
      <w:r w:rsidR="001D3193" w:rsidRPr="001D3193">
        <w:rPr>
          <w:rFonts w:ascii="Times New Roman" w:hAnsi="Times New Roman"/>
        </w:rPr>
        <w:t>Uredb</w:t>
      </w:r>
      <w:r w:rsidR="001D3193">
        <w:rPr>
          <w:rFonts w:ascii="Times New Roman" w:hAnsi="Times New Roman"/>
        </w:rPr>
        <w:t xml:space="preserve">e </w:t>
      </w:r>
      <w:r w:rsidR="001D3193" w:rsidRPr="001D3193">
        <w:rPr>
          <w:rFonts w:ascii="Times New Roman" w:hAnsi="Times New Roman"/>
        </w:rPr>
        <w:t>o nazivima radnih mjesta, uvjetima za raspored i koeficijentima za obračun plaće u javnim službama</w:t>
      </w:r>
      <w:r w:rsidR="001D3193">
        <w:rPr>
          <w:rFonts w:ascii="Times New Roman" w:hAnsi="Times New Roman"/>
        </w:rPr>
        <w:t xml:space="preserve"> („Narodne novine“ broj 22/24 – dalje u tekstu: Uredba) </w:t>
      </w:r>
      <w:r w:rsidR="00BF58C7" w:rsidRPr="00633F37">
        <w:rPr>
          <w:rFonts w:ascii="Times New Roman" w:hAnsi="Times New Roman"/>
        </w:rPr>
        <w:t xml:space="preserve"> povećanje osnovice od 1. rujna 2025.,</w:t>
      </w:r>
      <w:r w:rsidR="001D3193">
        <w:rPr>
          <w:rFonts w:ascii="Times New Roman" w:hAnsi="Times New Roman"/>
        </w:rPr>
        <w:t xml:space="preserve"> temeljem Odluke Vlade RH </w:t>
      </w:r>
      <w:r w:rsidR="001D3193" w:rsidRPr="001D3193">
        <w:rPr>
          <w:rFonts w:ascii="Times New Roman" w:hAnsi="Times New Roman"/>
        </w:rPr>
        <w:t>o visini osnovice za obračun plaće u javnim službama u 2025. godini</w:t>
      </w:r>
      <w:r w:rsidR="00BF58C7" w:rsidRPr="00633F37">
        <w:rPr>
          <w:rFonts w:ascii="Times New Roman" w:hAnsi="Times New Roman"/>
        </w:rPr>
        <w:t xml:space="preserve"> </w:t>
      </w:r>
      <w:r w:rsidR="001D3193">
        <w:rPr>
          <w:rFonts w:ascii="Times New Roman" w:hAnsi="Times New Roman"/>
        </w:rPr>
        <w:t>(„Narodne novine“ broj 155/24 – dalje u tekstu Odluka o visini osnovice)</w:t>
      </w:r>
    </w:p>
    <w:p w14:paraId="00EF7240" w14:textId="660C2229" w:rsidR="00BD6D70" w:rsidRPr="00633F37" w:rsidRDefault="00BD6D70" w:rsidP="00742BE3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uvođenje pripravnosti medicinskih sestara i tehničara u T2 timovima temeljem</w:t>
      </w:r>
      <w:r w:rsidR="00E37F1B" w:rsidRPr="00633F37">
        <w:rPr>
          <w:rFonts w:ascii="Times New Roman" w:hAnsi="Times New Roman"/>
        </w:rPr>
        <w:t xml:space="preserve"> </w:t>
      </w:r>
      <w:r w:rsidR="00EF0BE5">
        <w:rPr>
          <w:rFonts w:ascii="Times New Roman" w:hAnsi="Times New Roman"/>
        </w:rPr>
        <w:t>Dodatka L. Ugovoru o provođenju djelatnosti hitne medicine i djelatnosti sanitetskog prijevoza</w:t>
      </w:r>
      <w:r w:rsidR="00D4678C">
        <w:rPr>
          <w:rFonts w:ascii="Times New Roman" w:hAnsi="Times New Roman"/>
        </w:rPr>
        <w:t xml:space="preserve"> (KLASA: 500-02/24-01/17, URBROJ: 2137-89-24-01, od 23. prosinca 2024. godine</w:t>
      </w:r>
      <w:r w:rsidR="00EB20A0">
        <w:rPr>
          <w:rFonts w:ascii="Times New Roman" w:hAnsi="Times New Roman"/>
        </w:rPr>
        <w:t xml:space="preserve"> – dalje u tekstu: Dodatak L Ugovoru</w:t>
      </w:r>
      <w:r w:rsidR="00D4678C">
        <w:rPr>
          <w:rFonts w:ascii="Times New Roman" w:hAnsi="Times New Roman"/>
        </w:rPr>
        <w:t>)</w:t>
      </w:r>
      <w:r w:rsidR="00EF0BE5">
        <w:rPr>
          <w:rFonts w:ascii="Times New Roman" w:hAnsi="Times New Roman"/>
        </w:rPr>
        <w:t xml:space="preserve"> </w:t>
      </w:r>
    </w:p>
    <w:p w14:paraId="63785E0C" w14:textId="5288C311" w:rsidR="00E37F1B" w:rsidRPr="00633F37" w:rsidRDefault="00BD6D70" w:rsidP="00742BE3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ugovoren</w:t>
      </w:r>
      <w:r w:rsidR="00D4678C">
        <w:rPr>
          <w:rFonts w:ascii="Times New Roman" w:hAnsi="Times New Roman"/>
        </w:rPr>
        <w:t xml:space="preserve"> dodatni sanitetski tim</w:t>
      </w:r>
      <w:r w:rsidRPr="00633F37">
        <w:rPr>
          <w:rFonts w:ascii="Times New Roman" w:hAnsi="Times New Roman"/>
        </w:rPr>
        <w:t xml:space="preserve"> sa HZZO-om </w:t>
      </w:r>
      <w:r w:rsidR="00D4678C">
        <w:rPr>
          <w:rFonts w:ascii="Times New Roman" w:hAnsi="Times New Roman"/>
        </w:rPr>
        <w:t>temeljem Odluke Upravnog vijeća HZZO-a o prihvaćanju zaključaka Povjerenstva za utvrđivanje prava na poseban standard o provođenju zdravstvene zaštite iz obveznog zdravstvenog osiguranja (KLASA: 025-04/24-01/348, URBROJ: 338-01-01-24-01</w:t>
      </w:r>
      <w:r w:rsidR="00E37F1B" w:rsidRPr="00633F37">
        <w:rPr>
          <w:rFonts w:ascii="Times New Roman" w:hAnsi="Times New Roman"/>
        </w:rPr>
        <w:t>, od 1</w:t>
      </w:r>
      <w:r w:rsidR="00D4678C">
        <w:rPr>
          <w:rFonts w:ascii="Times New Roman" w:hAnsi="Times New Roman"/>
        </w:rPr>
        <w:t>8</w:t>
      </w:r>
      <w:r w:rsidR="00E37F1B" w:rsidRPr="00633F37">
        <w:rPr>
          <w:rFonts w:ascii="Times New Roman" w:hAnsi="Times New Roman"/>
        </w:rPr>
        <w:t xml:space="preserve">. </w:t>
      </w:r>
      <w:r w:rsidR="00D4678C">
        <w:rPr>
          <w:rFonts w:ascii="Times New Roman" w:hAnsi="Times New Roman"/>
        </w:rPr>
        <w:t>prosinca</w:t>
      </w:r>
      <w:r w:rsidR="00E37F1B" w:rsidRPr="00633F37">
        <w:rPr>
          <w:rFonts w:ascii="Times New Roman" w:hAnsi="Times New Roman"/>
        </w:rPr>
        <w:t xml:space="preserve"> 202</w:t>
      </w:r>
      <w:r w:rsidR="00452A3A">
        <w:rPr>
          <w:rFonts w:ascii="Times New Roman" w:hAnsi="Times New Roman"/>
        </w:rPr>
        <w:t>4</w:t>
      </w:r>
      <w:r w:rsidR="00E37F1B" w:rsidRPr="00633F37">
        <w:rPr>
          <w:rFonts w:ascii="Times New Roman" w:hAnsi="Times New Roman"/>
        </w:rPr>
        <w:t>. godine</w:t>
      </w:r>
      <w:r w:rsidR="0062599A">
        <w:rPr>
          <w:rFonts w:ascii="Times New Roman" w:hAnsi="Times New Roman"/>
        </w:rPr>
        <w:t xml:space="preserve"> – dalje u tekstu: Poseban standard</w:t>
      </w:r>
      <w:r w:rsidR="00452A3A">
        <w:rPr>
          <w:rFonts w:ascii="Times New Roman" w:hAnsi="Times New Roman"/>
        </w:rPr>
        <w:t>) temeljem čega su</w:t>
      </w:r>
      <w:r w:rsidRPr="00633F37">
        <w:rPr>
          <w:rFonts w:ascii="Times New Roman" w:hAnsi="Times New Roman"/>
        </w:rPr>
        <w:t xml:space="preserve"> zaposlena dva</w:t>
      </w:r>
      <w:r w:rsidR="00E37F1B" w:rsidRPr="00633F37">
        <w:rPr>
          <w:rFonts w:ascii="Times New Roman" w:hAnsi="Times New Roman"/>
        </w:rPr>
        <w:t xml:space="preserve"> vozača sanitetskog vozila i </w:t>
      </w:r>
      <w:r w:rsidR="009501F6" w:rsidRPr="00633F37">
        <w:rPr>
          <w:rFonts w:ascii="Times New Roman" w:hAnsi="Times New Roman"/>
        </w:rPr>
        <w:t>dvije</w:t>
      </w:r>
      <w:r w:rsidR="00E37F1B" w:rsidRPr="00633F37">
        <w:rPr>
          <w:rFonts w:ascii="Times New Roman" w:hAnsi="Times New Roman"/>
        </w:rPr>
        <w:t xml:space="preserve"> medicinske sestre</w:t>
      </w:r>
      <w:r w:rsidR="00452A3A">
        <w:rPr>
          <w:rFonts w:ascii="Times New Roman" w:hAnsi="Times New Roman"/>
        </w:rPr>
        <w:t>/tehničara</w:t>
      </w:r>
      <w:r w:rsidR="00E37F1B" w:rsidRPr="00633F37">
        <w:rPr>
          <w:rFonts w:ascii="Times New Roman" w:hAnsi="Times New Roman"/>
        </w:rPr>
        <w:t>, čime je omogućeno pružanje usluga u proširenom obujmu te unaprjeđena organizacija rada i dostupnost zdravstvene skrbi.</w:t>
      </w:r>
    </w:p>
    <w:p w14:paraId="7CF23A98" w14:textId="2BE3C0EA" w:rsidR="000F2D12" w:rsidRPr="00633F37" w:rsidRDefault="00B17A0C" w:rsidP="00B17A0C">
      <w:pPr>
        <w:jc w:val="center"/>
        <w:rPr>
          <w:rFonts w:ascii="Times New Roman" w:hAnsi="Times New Roman"/>
          <w:b/>
        </w:rPr>
      </w:pPr>
      <w:r w:rsidRPr="00633F37">
        <w:rPr>
          <w:rFonts w:ascii="Times New Roman" w:hAnsi="Times New Roman"/>
          <w:b/>
        </w:rPr>
        <w:t>Tablica 1. Struktura prihoda</w:t>
      </w:r>
      <w:r w:rsidR="001C7BCC" w:rsidRPr="00633F37">
        <w:rPr>
          <w:rFonts w:ascii="Times New Roman" w:hAnsi="Times New Roman"/>
          <w:b/>
        </w:rPr>
        <w:t xml:space="preserve"> HZZO –a u 202</w:t>
      </w:r>
      <w:r w:rsidR="000F6D8A" w:rsidRPr="00633F37">
        <w:rPr>
          <w:rFonts w:ascii="Times New Roman" w:hAnsi="Times New Roman"/>
          <w:b/>
        </w:rPr>
        <w:t>4</w:t>
      </w:r>
      <w:r w:rsidR="001C7BCC" w:rsidRPr="00633F37">
        <w:rPr>
          <w:rFonts w:ascii="Times New Roman" w:hAnsi="Times New Roman"/>
          <w:b/>
        </w:rPr>
        <w:t>. i 202</w:t>
      </w:r>
      <w:r w:rsidR="000F6D8A" w:rsidRPr="00633F37">
        <w:rPr>
          <w:rFonts w:ascii="Times New Roman" w:hAnsi="Times New Roman"/>
          <w:b/>
        </w:rPr>
        <w:t>5</w:t>
      </w:r>
      <w:r w:rsidR="001C7BCC" w:rsidRPr="00633F37">
        <w:rPr>
          <w:rFonts w:ascii="Times New Roman" w:hAnsi="Times New Roman"/>
          <w:b/>
        </w:rPr>
        <w:t>. godini</w:t>
      </w:r>
    </w:p>
    <w:tbl>
      <w:tblPr>
        <w:tblStyle w:val="Tablicareetke4-isticanje5"/>
        <w:tblW w:w="9212" w:type="dxa"/>
        <w:tblLook w:val="04A0" w:firstRow="1" w:lastRow="0" w:firstColumn="1" w:lastColumn="0" w:noHBand="0" w:noVBand="1"/>
      </w:tblPr>
      <w:tblGrid>
        <w:gridCol w:w="4481"/>
        <w:gridCol w:w="235"/>
        <w:gridCol w:w="2248"/>
        <w:gridCol w:w="2248"/>
      </w:tblGrid>
      <w:tr w:rsidR="00B14F6B" w:rsidRPr="00633F37" w14:paraId="023A78E1" w14:textId="77777777" w:rsidTr="00064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73BEE568" w14:textId="77777777" w:rsidR="00B14F6B" w:rsidRPr="00633F37" w:rsidRDefault="00B14F6B" w:rsidP="00B14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bookmarkStart w:id="6" w:name="_Hlk125975273"/>
            <w:r w:rsidRPr="00633F37">
              <w:rPr>
                <w:rFonts w:ascii="Times New Roman" w:eastAsia="Times New Roman" w:hAnsi="Times New Roman"/>
                <w:lang w:eastAsia="hr-HR"/>
              </w:rPr>
              <w:lastRenderedPageBreak/>
              <w:t>UPLATA – HZZO</w:t>
            </w:r>
          </w:p>
        </w:tc>
        <w:tc>
          <w:tcPr>
            <w:tcW w:w="235" w:type="dxa"/>
            <w:vMerge w:val="restart"/>
          </w:tcPr>
          <w:p w14:paraId="7D73C149" w14:textId="77777777" w:rsidR="00B14F6B" w:rsidRPr="00633F37" w:rsidRDefault="00B14F6B" w:rsidP="00B14F6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</w:p>
        </w:tc>
        <w:tc>
          <w:tcPr>
            <w:tcW w:w="2248" w:type="dxa"/>
          </w:tcPr>
          <w:p w14:paraId="5CCB0D1F" w14:textId="7974D2BC" w:rsidR="00B14F6B" w:rsidRPr="00633F37" w:rsidRDefault="00B14F6B" w:rsidP="00B14F6B">
            <w:pPr>
              <w:spacing w:after="0" w:line="240" w:lineRule="auto"/>
              <w:ind w:firstLine="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lang w:eastAsia="hr-HR"/>
              </w:rPr>
              <w:t>IZNOS 202</w:t>
            </w:r>
            <w:r w:rsidR="00AA3AFB" w:rsidRPr="00633F37">
              <w:rPr>
                <w:rFonts w:ascii="Times New Roman" w:eastAsia="Times New Roman" w:hAnsi="Times New Roman"/>
                <w:lang w:eastAsia="hr-HR"/>
              </w:rPr>
              <w:t>4</w:t>
            </w:r>
            <w:r w:rsidRPr="00633F37">
              <w:rPr>
                <w:rFonts w:ascii="Times New Roman" w:eastAsia="Times New Roman" w:hAnsi="Times New Roman"/>
                <w:lang w:eastAsia="hr-HR"/>
              </w:rPr>
              <w:t>. GODINA</w:t>
            </w:r>
          </w:p>
        </w:tc>
        <w:tc>
          <w:tcPr>
            <w:tcW w:w="2248" w:type="dxa"/>
          </w:tcPr>
          <w:p w14:paraId="74C344FC" w14:textId="20B96B71" w:rsidR="00B14F6B" w:rsidRPr="00633F37" w:rsidRDefault="00B14F6B" w:rsidP="00B14F6B">
            <w:pPr>
              <w:spacing w:after="0" w:line="240" w:lineRule="auto"/>
              <w:ind w:firstLine="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lang w:eastAsia="hr-HR"/>
              </w:rPr>
              <w:t>IZNOS 202</w:t>
            </w:r>
            <w:r w:rsidR="00AA3AFB" w:rsidRPr="00633F37">
              <w:rPr>
                <w:rFonts w:ascii="Times New Roman" w:eastAsia="Times New Roman" w:hAnsi="Times New Roman"/>
                <w:lang w:eastAsia="hr-HR"/>
              </w:rPr>
              <w:t>5</w:t>
            </w:r>
            <w:r w:rsidRPr="00633F37">
              <w:rPr>
                <w:rFonts w:ascii="Times New Roman" w:eastAsia="Times New Roman" w:hAnsi="Times New Roman"/>
                <w:lang w:eastAsia="hr-HR"/>
              </w:rPr>
              <w:t>. GODINA</w:t>
            </w:r>
          </w:p>
        </w:tc>
      </w:tr>
      <w:tr w:rsidR="003611B0" w:rsidRPr="00633F37" w14:paraId="0B9E6887" w14:textId="77777777" w:rsidTr="0006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183BF0A2" w14:textId="77777777" w:rsidR="003611B0" w:rsidRPr="00633F37" w:rsidRDefault="003611B0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lang w:eastAsia="hr-HR"/>
              </w:rPr>
              <w:t>GLAVARINA – SANITET</w:t>
            </w:r>
          </w:p>
        </w:tc>
        <w:tc>
          <w:tcPr>
            <w:tcW w:w="235" w:type="dxa"/>
            <w:vMerge/>
          </w:tcPr>
          <w:p w14:paraId="4E8B46BA" w14:textId="77777777" w:rsidR="003611B0" w:rsidRPr="00633F37" w:rsidRDefault="003611B0" w:rsidP="003611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5025302D" w14:textId="4A44A273" w:rsidR="003611B0" w:rsidRPr="00633F37" w:rsidRDefault="007C00B2" w:rsidP="00ED0C3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bCs/>
                <w:lang w:eastAsia="hr-HR"/>
              </w:rPr>
              <w:t>1.284.948,50 €</w:t>
            </w:r>
          </w:p>
        </w:tc>
        <w:tc>
          <w:tcPr>
            <w:tcW w:w="2248" w:type="dxa"/>
          </w:tcPr>
          <w:p w14:paraId="3DB609B0" w14:textId="319B1CEA" w:rsidR="003611B0" w:rsidRPr="00633F37" w:rsidRDefault="00321BBD" w:rsidP="003611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bCs/>
                <w:lang w:eastAsia="hr-HR"/>
              </w:rPr>
              <w:t>1.460.547,50</w:t>
            </w:r>
            <w:r w:rsidR="0002189D" w:rsidRPr="00633F37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3611B0" w:rsidRPr="00633F37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</w:tr>
      <w:tr w:rsidR="003611B0" w:rsidRPr="00633F37" w14:paraId="37CFEF07" w14:textId="77777777" w:rsidTr="000640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571CB060" w14:textId="716967AC" w:rsidR="003611B0" w:rsidRPr="00633F37" w:rsidRDefault="000640BD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lang w:eastAsia="hr-HR"/>
              </w:rPr>
              <w:t>GLAVARINA – HITNA</w:t>
            </w:r>
          </w:p>
        </w:tc>
        <w:tc>
          <w:tcPr>
            <w:tcW w:w="235" w:type="dxa"/>
            <w:vMerge/>
          </w:tcPr>
          <w:p w14:paraId="02A72899" w14:textId="77777777" w:rsidR="003611B0" w:rsidRPr="00633F37" w:rsidRDefault="003611B0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61CD2143" w14:textId="0EE723E8" w:rsidR="003611B0" w:rsidRPr="00633F37" w:rsidRDefault="007C00B2" w:rsidP="000640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bCs/>
                <w:lang w:eastAsia="hr-HR"/>
              </w:rPr>
              <w:t>4.138.781,31 €</w:t>
            </w:r>
          </w:p>
        </w:tc>
        <w:tc>
          <w:tcPr>
            <w:tcW w:w="2248" w:type="dxa"/>
          </w:tcPr>
          <w:p w14:paraId="15820394" w14:textId="2E024A55" w:rsidR="003611B0" w:rsidRPr="00633F37" w:rsidRDefault="00321BBD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bCs/>
                <w:lang w:eastAsia="hr-HR"/>
              </w:rPr>
              <w:t>4.652.384,35</w:t>
            </w:r>
            <w:r w:rsidR="0002189D" w:rsidRPr="00633F37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3611B0" w:rsidRPr="00633F37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</w:tr>
      <w:tr w:rsidR="0048044E" w:rsidRPr="00633F37" w14:paraId="7A4B0D34" w14:textId="77777777" w:rsidTr="0006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7554E821" w14:textId="7EB1AB6D" w:rsidR="0048044E" w:rsidRPr="00633F37" w:rsidRDefault="0048044E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lang w:eastAsia="hr-HR"/>
              </w:rPr>
              <w:t>SANITET KILOMETRI (SKM)</w:t>
            </w:r>
          </w:p>
        </w:tc>
        <w:tc>
          <w:tcPr>
            <w:tcW w:w="235" w:type="dxa"/>
            <w:vMerge/>
          </w:tcPr>
          <w:p w14:paraId="555A38FE" w14:textId="77777777" w:rsidR="0048044E" w:rsidRPr="00633F37" w:rsidRDefault="0048044E" w:rsidP="003611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01493D9F" w14:textId="6257F115" w:rsidR="0048044E" w:rsidRPr="00633F37" w:rsidRDefault="007C00B2" w:rsidP="000640B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bCs/>
                <w:lang w:eastAsia="hr-HR"/>
              </w:rPr>
              <w:t>177.459,95 €</w:t>
            </w:r>
          </w:p>
        </w:tc>
        <w:tc>
          <w:tcPr>
            <w:tcW w:w="2248" w:type="dxa"/>
          </w:tcPr>
          <w:p w14:paraId="71CDABF7" w14:textId="2AE2F32C" w:rsidR="0048044E" w:rsidRPr="00633F37" w:rsidRDefault="00321BBD" w:rsidP="003611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bCs/>
                <w:lang w:eastAsia="hr-HR"/>
              </w:rPr>
              <w:t>162.359,53</w:t>
            </w:r>
            <w:r w:rsidR="00CF14F7" w:rsidRPr="00633F37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F56FED" w:rsidRPr="00633F37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</w:tr>
      <w:tr w:rsidR="003611B0" w:rsidRPr="00633F37" w14:paraId="44A6C815" w14:textId="77777777" w:rsidTr="000640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3E5B4B07" w14:textId="77777777" w:rsidR="003611B0" w:rsidRPr="00633F37" w:rsidRDefault="003611B0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lang w:eastAsia="hr-HR"/>
              </w:rPr>
              <w:t>LIJEKOVI HITNA – TEREN (LIH)</w:t>
            </w:r>
          </w:p>
        </w:tc>
        <w:tc>
          <w:tcPr>
            <w:tcW w:w="235" w:type="dxa"/>
            <w:vMerge/>
          </w:tcPr>
          <w:p w14:paraId="4F5A1439" w14:textId="77777777" w:rsidR="003611B0" w:rsidRPr="00633F37" w:rsidRDefault="003611B0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4DC6AFE3" w14:textId="31EDAE2E" w:rsidR="003611B0" w:rsidRPr="00633F37" w:rsidRDefault="007C00B2" w:rsidP="00ED0C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bCs/>
                <w:lang w:eastAsia="hr-HR"/>
              </w:rPr>
              <w:t>1.312,01 €</w:t>
            </w:r>
          </w:p>
        </w:tc>
        <w:tc>
          <w:tcPr>
            <w:tcW w:w="2248" w:type="dxa"/>
          </w:tcPr>
          <w:p w14:paraId="5A5687DB" w14:textId="55D65276" w:rsidR="003611B0" w:rsidRPr="00633F37" w:rsidRDefault="00321BBD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bCs/>
                <w:lang w:eastAsia="hr-HR"/>
              </w:rPr>
              <w:t>1.526,44</w:t>
            </w:r>
            <w:r w:rsidR="0002189D" w:rsidRPr="00633F37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3611B0" w:rsidRPr="00633F37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</w:tr>
      <w:tr w:rsidR="003611B0" w:rsidRPr="00633F37" w14:paraId="773F675A" w14:textId="77777777" w:rsidTr="0006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4D569A35" w14:textId="77777777" w:rsidR="003611B0" w:rsidRPr="00633F37" w:rsidRDefault="003611B0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lang w:eastAsia="hr-HR"/>
              </w:rPr>
              <w:t>LIJEKOVI HITNA – AMBULANTA (LIA)</w:t>
            </w:r>
          </w:p>
        </w:tc>
        <w:tc>
          <w:tcPr>
            <w:tcW w:w="235" w:type="dxa"/>
            <w:vMerge/>
          </w:tcPr>
          <w:p w14:paraId="0E66AF29" w14:textId="77777777" w:rsidR="003611B0" w:rsidRPr="00633F37" w:rsidRDefault="003611B0" w:rsidP="003611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145A6B73" w14:textId="329DD883" w:rsidR="003611B0" w:rsidRPr="00633F37" w:rsidRDefault="007C00B2" w:rsidP="00ED0C3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bCs/>
                <w:lang w:eastAsia="hr-HR"/>
              </w:rPr>
              <w:t>2.720,39 €</w:t>
            </w:r>
          </w:p>
        </w:tc>
        <w:tc>
          <w:tcPr>
            <w:tcW w:w="2248" w:type="dxa"/>
          </w:tcPr>
          <w:p w14:paraId="6BD8CD0D" w14:textId="33AAB860" w:rsidR="003611B0" w:rsidRPr="00633F37" w:rsidRDefault="00321BBD" w:rsidP="003611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bCs/>
                <w:lang w:eastAsia="hr-HR"/>
              </w:rPr>
              <w:t>3.168,14</w:t>
            </w:r>
            <w:r w:rsidR="0002189D" w:rsidRPr="00633F37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3611B0" w:rsidRPr="00633F37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</w:tr>
      <w:tr w:rsidR="003611B0" w:rsidRPr="00633F37" w14:paraId="2E9AF910" w14:textId="77777777" w:rsidTr="000640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566CDCCF" w14:textId="77777777" w:rsidR="003611B0" w:rsidRPr="00633F37" w:rsidRDefault="003611B0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lang w:eastAsia="hr-HR"/>
              </w:rPr>
              <w:t>INOZEMNI LIJEKOVI HITNA (LIS)</w:t>
            </w:r>
          </w:p>
        </w:tc>
        <w:tc>
          <w:tcPr>
            <w:tcW w:w="235" w:type="dxa"/>
            <w:vMerge/>
          </w:tcPr>
          <w:p w14:paraId="295FC772" w14:textId="77777777" w:rsidR="003611B0" w:rsidRPr="00633F37" w:rsidRDefault="003611B0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5A731683" w14:textId="6C82A12B" w:rsidR="003611B0" w:rsidRPr="00633F37" w:rsidRDefault="007C00B2" w:rsidP="00ED0C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bCs/>
                <w:lang w:eastAsia="hr-HR"/>
              </w:rPr>
              <w:t>111,60 €</w:t>
            </w:r>
          </w:p>
        </w:tc>
        <w:tc>
          <w:tcPr>
            <w:tcW w:w="2248" w:type="dxa"/>
          </w:tcPr>
          <w:p w14:paraId="0C337EFA" w14:textId="18D6C54F" w:rsidR="003611B0" w:rsidRPr="00633F37" w:rsidRDefault="00321BBD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bCs/>
                <w:lang w:eastAsia="hr-HR"/>
              </w:rPr>
              <w:t>135,58</w:t>
            </w:r>
            <w:r w:rsidR="0002189D" w:rsidRPr="00633F37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3611B0" w:rsidRPr="00633F37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</w:tr>
      <w:tr w:rsidR="003611B0" w:rsidRPr="00633F37" w14:paraId="01ABAF5E" w14:textId="77777777" w:rsidTr="0006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0A51B627" w14:textId="77777777" w:rsidR="003611B0" w:rsidRPr="00633F37" w:rsidRDefault="003611B0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lang w:eastAsia="hr-HR"/>
              </w:rPr>
              <w:t>INOZEMNI POSTUPCI HITNA – TEREN (IPOH)</w:t>
            </w:r>
          </w:p>
        </w:tc>
        <w:tc>
          <w:tcPr>
            <w:tcW w:w="235" w:type="dxa"/>
            <w:vMerge/>
          </w:tcPr>
          <w:p w14:paraId="7BC5B9C0" w14:textId="77777777" w:rsidR="003611B0" w:rsidRPr="00633F37" w:rsidRDefault="003611B0" w:rsidP="003611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6B73F4CE" w14:textId="4A1B8778" w:rsidR="003611B0" w:rsidRPr="00633F37" w:rsidRDefault="007C00B2" w:rsidP="00ED0C3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bCs/>
                <w:lang w:eastAsia="hr-HR"/>
              </w:rPr>
              <w:t>20.067,79 €</w:t>
            </w:r>
          </w:p>
        </w:tc>
        <w:tc>
          <w:tcPr>
            <w:tcW w:w="2248" w:type="dxa"/>
          </w:tcPr>
          <w:p w14:paraId="5A837EFE" w14:textId="414820CE" w:rsidR="003611B0" w:rsidRPr="00633F37" w:rsidRDefault="00321BBD" w:rsidP="003611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bCs/>
                <w:lang w:eastAsia="hr-HR"/>
              </w:rPr>
              <w:t>18.366,56</w:t>
            </w:r>
            <w:r w:rsidR="0002189D" w:rsidRPr="00633F37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3611B0" w:rsidRPr="00633F37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</w:tr>
      <w:tr w:rsidR="003611B0" w:rsidRPr="00633F37" w14:paraId="79CBAB38" w14:textId="77777777" w:rsidTr="000640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32735B80" w14:textId="77777777" w:rsidR="003611B0" w:rsidRPr="00633F37" w:rsidRDefault="003611B0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lang w:eastAsia="hr-HR"/>
              </w:rPr>
              <w:t>INOZEMNI POSTUPCI HITNA – AMBULANTA (IPOA)</w:t>
            </w:r>
          </w:p>
        </w:tc>
        <w:tc>
          <w:tcPr>
            <w:tcW w:w="235" w:type="dxa"/>
            <w:vMerge/>
          </w:tcPr>
          <w:p w14:paraId="0E8A19BE" w14:textId="77777777" w:rsidR="003611B0" w:rsidRPr="00633F37" w:rsidRDefault="003611B0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630A4924" w14:textId="39EF956E" w:rsidR="003611B0" w:rsidRPr="00633F37" w:rsidRDefault="007C00B2" w:rsidP="00ED0C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bCs/>
                <w:lang w:eastAsia="hr-HR"/>
              </w:rPr>
              <w:t>40.327,53 €</w:t>
            </w:r>
          </w:p>
        </w:tc>
        <w:tc>
          <w:tcPr>
            <w:tcW w:w="2248" w:type="dxa"/>
          </w:tcPr>
          <w:p w14:paraId="1CA4CFFC" w14:textId="1BAAF98F" w:rsidR="003611B0" w:rsidRPr="00633F37" w:rsidRDefault="00321BBD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bCs/>
                <w:lang w:eastAsia="hr-HR"/>
              </w:rPr>
              <w:t>34.873,20</w:t>
            </w:r>
            <w:r w:rsidR="0002189D" w:rsidRPr="00633F37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3611B0" w:rsidRPr="00633F37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</w:tr>
      <w:tr w:rsidR="003611B0" w:rsidRPr="00633F37" w14:paraId="52D5938B" w14:textId="77777777" w:rsidTr="0006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157477C9" w14:textId="11473E99" w:rsidR="003611B0" w:rsidRPr="00633F37" w:rsidRDefault="003611B0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lang w:eastAsia="hr-HR"/>
              </w:rPr>
              <w:t>KM – HITNA</w:t>
            </w:r>
            <w:r w:rsidR="001D1AD7" w:rsidRPr="00633F37">
              <w:rPr>
                <w:rFonts w:ascii="Times New Roman" w:eastAsia="Times New Roman" w:hAnsi="Times New Roman"/>
                <w:lang w:eastAsia="hr-HR"/>
              </w:rPr>
              <w:t xml:space="preserve"> (HKM)</w:t>
            </w:r>
          </w:p>
        </w:tc>
        <w:tc>
          <w:tcPr>
            <w:tcW w:w="235" w:type="dxa"/>
            <w:vMerge/>
          </w:tcPr>
          <w:p w14:paraId="302417FD" w14:textId="77777777" w:rsidR="003611B0" w:rsidRPr="00633F37" w:rsidRDefault="003611B0" w:rsidP="003611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73B900B3" w14:textId="7C48C988" w:rsidR="003611B0" w:rsidRPr="00633F37" w:rsidRDefault="007C00B2" w:rsidP="00ED0C3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bCs/>
                <w:lang w:eastAsia="hr-HR"/>
              </w:rPr>
              <w:t>65.164,11 €</w:t>
            </w:r>
          </w:p>
        </w:tc>
        <w:tc>
          <w:tcPr>
            <w:tcW w:w="2248" w:type="dxa"/>
          </w:tcPr>
          <w:p w14:paraId="1B5CD149" w14:textId="251E6EB2" w:rsidR="003611B0" w:rsidRPr="00633F37" w:rsidRDefault="00321BBD" w:rsidP="00D5376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bCs/>
                <w:lang w:eastAsia="hr-HR"/>
              </w:rPr>
              <w:t>93.989,96</w:t>
            </w:r>
            <w:r w:rsidR="00CF14F7" w:rsidRPr="00633F37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3611B0" w:rsidRPr="00633F37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</w:tr>
      <w:tr w:rsidR="003611B0" w:rsidRPr="00633F37" w14:paraId="4D7557E6" w14:textId="77777777" w:rsidTr="000640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668A13E9" w14:textId="14CC752C" w:rsidR="003611B0" w:rsidRPr="00633F37" w:rsidRDefault="003611B0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lang w:eastAsia="hr-HR"/>
              </w:rPr>
              <w:t>KM INOZEMNI – HITNA</w:t>
            </w:r>
            <w:r w:rsidR="001D1AD7" w:rsidRPr="00633F37">
              <w:rPr>
                <w:rFonts w:ascii="Times New Roman" w:eastAsia="Times New Roman" w:hAnsi="Times New Roman"/>
                <w:lang w:eastAsia="hr-HR"/>
              </w:rPr>
              <w:t xml:space="preserve"> (IKM)</w:t>
            </w:r>
          </w:p>
        </w:tc>
        <w:tc>
          <w:tcPr>
            <w:tcW w:w="235" w:type="dxa"/>
            <w:vMerge/>
          </w:tcPr>
          <w:p w14:paraId="5A2AB85F" w14:textId="77777777" w:rsidR="003611B0" w:rsidRPr="00633F37" w:rsidRDefault="003611B0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33EFEF7A" w14:textId="141F8EDA" w:rsidR="003611B0" w:rsidRPr="00633F37" w:rsidRDefault="007C00B2" w:rsidP="00ED0C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bCs/>
                <w:lang w:eastAsia="hr-HR"/>
              </w:rPr>
              <w:t>1.109,06 €</w:t>
            </w:r>
          </w:p>
        </w:tc>
        <w:tc>
          <w:tcPr>
            <w:tcW w:w="2248" w:type="dxa"/>
          </w:tcPr>
          <w:p w14:paraId="16C2E26E" w14:textId="7A676383" w:rsidR="003611B0" w:rsidRPr="00633F37" w:rsidRDefault="00321BBD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633F37">
              <w:rPr>
                <w:rFonts w:ascii="Times New Roman" w:hAnsi="Times New Roman"/>
                <w:bCs/>
              </w:rPr>
              <w:t>15.616,83</w:t>
            </w:r>
            <w:r w:rsidR="00753346" w:rsidRPr="00633F37">
              <w:rPr>
                <w:rFonts w:ascii="Times New Roman" w:hAnsi="Times New Roman"/>
                <w:bCs/>
              </w:rPr>
              <w:t xml:space="preserve"> </w:t>
            </w:r>
            <w:r w:rsidR="003611B0" w:rsidRPr="00633F37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</w:tr>
      <w:tr w:rsidR="00263373" w:rsidRPr="00633F37" w14:paraId="2417A2A3" w14:textId="77777777" w:rsidTr="0006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29B9E667" w14:textId="77777777" w:rsidR="00263373" w:rsidRPr="00633F37" w:rsidRDefault="00263373" w:rsidP="00263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633F37">
              <w:rPr>
                <w:rFonts w:ascii="Times New Roman" w:eastAsia="Times New Roman" w:hAnsi="Times New Roman"/>
                <w:lang w:eastAsia="hr-HR"/>
              </w:rPr>
              <w:t>UKUPNO:</w:t>
            </w:r>
          </w:p>
        </w:tc>
        <w:tc>
          <w:tcPr>
            <w:tcW w:w="235" w:type="dxa"/>
          </w:tcPr>
          <w:p w14:paraId="5BC8BAB5" w14:textId="77777777" w:rsidR="00263373" w:rsidRPr="00633F37" w:rsidRDefault="00263373" w:rsidP="0026337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3EAFA1EC" w14:textId="132A7F38" w:rsidR="00263373" w:rsidRPr="00633F37" w:rsidRDefault="007C00B2" w:rsidP="001859E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633F37">
              <w:rPr>
                <w:rFonts w:ascii="Times New Roman" w:eastAsia="Times New Roman" w:hAnsi="Times New Roman"/>
                <w:b/>
                <w:lang w:eastAsia="hr-HR"/>
              </w:rPr>
              <w:t>5.732.002,25 €</w:t>
            </w:r>
          </w:p>
        </w:tc>
        <w:tc>
          <w:tcPr>
            <w:tcW w:w="2248" w:type="dxa"/>
          </w:tcPr>
          <w:p w14:paraId="72E3B159" w14:textId="69185169" w:rsidR="00263373" w:rsidRPr="00633F37" w:rsidRDefault="00321BBD" w:rsidP="0026337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lang w:eastAsia="hr-HR"/>
              </w:rPr>
            </w:pPr>
            <w:r w:rsidRPr="00633F37">
              <w:rPr>
                <w:rFonts w:ascii="Times New Roman" w:hAnsi="Times New Roman"/>
                <w:b/>
                <w:bCs/>
              </w:rPr>
              <w:t>6.442.968,09</w:t>
            </w:r>
            <w:r w:rsidR="00C03D42" w:rsidRPr="00633F37">
              <w:rPr>
                <w:rFonts w:ascii="Times New Roman" w:hAnsi="Times New Roman"/>
              </w:rPr>
              <w:t xml:space="preserve"> </w:t>
            </w:r>
            <w:r w:rsidR="00D5376B" w:rsidRPr="00633F37">
              <w:rPr>
                <w:rFonts w:ascii="Times New Roman" w:eastAsia="Times New Roman" w:hAnsi="Times New Roman"/>
                <w:b/>
                <w:lang w:eastAsia="hr-HR"/>
              </w:rPr>
              <w:t xml:space="preserve"> </w:t>
            </w:r>
            <w:r w:rsidR="00876A36" w:rsidRPr="00633F37">
              <w:rPr>
                <w:rFonts w:ascii="Times New Roman" w:eastAsia="Times New Roman" w:hAnsi="Times New Roman"/>
                <w:b/>
                <w:lang w:eastAsia="hr-HR"/>
              </w:rPr>
              <w:t xml:space="preserve"> </w:t>
            </w:r>
            <w:r w:rsidR="00EB22E7" w:rsidRPr="00633F37">
              <w:rPr>
                <w:rFonts w:ascii="Times New Roman" w:eastAsia="Times New Roman" w:hAnsi="Times New Roman"/>
                <w:b/>
                <w:lang w:eastAsia="hr-HR"/>
              </w:rPr>
              <w:t>€</w:t>
            </w:r>
          </w:p>
        </w:tc>
      </w:tr>
      <w:bookmarkEnd w:id="6"/>
    </w:tbl>
    <w:p w14:paraId="39C71212" w14:textId="528826C0" w:rsidR="00D21A3E" w:rsidRPr="00633F37" w:rsidRDefault="00D21A3E" w:rsidP="00F570B8">
      <w:pPr>
        <w:jc w:val="both"/>
        <w:rPr>
          <w:rFonts w:ascii="Times New Roman" w:hAnsi="Times New Roman"/>
          <w:b/>
          <w:bCs/>
          <w:u w:val="single"/>
        </w:rPr>
      </w:pPr>
    </w:p>
    <w:p w14:paraId="7880B862" w14:textId="611D50F0" w:rsidR="00C33EBF" w:rsidRPr="00633F37" w:rsidRDefault="00B26749" w:rsidP="003B0774">
      <w:pPr>
        <w:pStyle w:val="Odlomakpopisa"/>
        <w:numPr>
          <w:ilvl w:val="1"/>
          <w:numId w:val="20"/>
        </w:numPr>
        <w:jc w:val="both"/>
        <w:rPr>
          <w:rFonts w:ascii="Times New Roman" w:hAnsi="Times New Roman"/>
          <w:b/>
          <w:bCs/>
          <w:u w:val="single"/>
        </w:rPr>
      </w:pPr>
      <w:r w:rsidRPr="00633F37">
        <w:rPr>
          <w:rFonts w:ascii="Times New Roman" w:hAnsi="Times New Roman"/>
          <w:b/>
          <w:bCs/>
        </w:rPr>
        <w:t>Tablica 1.</w:t>
      </w:r>
      <w:r w:rsidRPr="00633F37">
        <w:rPr>
          <w:rFonts w:ascii="Times New Roman" w:hAnsi="Times New Roman"/>
          <w:bCs/>
        </w:rPr>
        <w:t xml:space="preserve"> prikazuje strukturu prihoda od Hrvatskog zavoda za zdravstveno osiguranje (HZZO) u 2024. i 2025. godini. Ukupni prihodi u</w:t>
      </w:r>
      <w:r w:rsidR="008235C8" w:rsidRPr="00633F37">
        <w:rPr>
          <w:rFonts w:ascii="Times New Roman" w:hAnsi="Times New Roman"/>
          <w:bCs/>
        </w:rPr>
        <w:t xml:space="preserve"> razdoblju</w:t>
      </w:r>
      <w:r w:rsidR="00176E3B" w:rsidRPr="00633F37">
        <w:rPr>
          <w:rFonts w:ascii="Times New Roman" w:hAnsi="Times New Roman"/>
          <w:bCs/>
        </w:rPr>
        <w:t xml:space="preserve"> </w:t>
      </w:r>
      <w:r w:rsidRPr="00633F37">
        <w:rPr>
          <w:rFonts w:ascii="Times New Roman" w:hAnsi="Times New Roman"/>
          <w:bCs/>
        </w:rPr>
        <w:t xml:space="preserve">2025. godini iznosili su </w:t>
      </w:r>
      <w:r w:rsidR="00321BBD" w:rsidRPr="00633F37">
        <w:rPr>
          <w:rFonts w:ascii="Times New Roman" w:hAnsi="Times New Roman"/>
        </w:rPr>
        <w:t>6.442.968,09</w:t>
      </w:r>
      <w:r w:rsidR="008235C8" w:rsidRPr="00633F37">
        <w:rPr>
          <w:rFonts w:ascii="Times New Roman" w:hAnsi="Times New Roman"/>
        </w:rPr>
        <w:t xml:space="preserve"> </w:t>
      </w:r>
      <w:r w:rsidRPr="00633F37">
        <w:rPr>
          <w:rFonts w:ascii="Times New Roman" w:hAnsi="Times New Roman"/>
          <w:bCs/>
        </w:rPr>
        <w:t xml:space="preserve">eura, što predstavlja povećanje od </w:t>
      </w:r>
      <w:r w:rsidR="00321BBD" w:rsidRPr="00633F37">
        <w:rPr>
          <w:rFonts w:ascii="Times New Roman" w:hAnsi="Times New Roman"/>
          <w:bCs/>
        </w:rPr>
        <w:t>12.4</w:t>
      </w:r>
      <w:r w:rsidRPr="00633F37">
        <w:rPr>
          <w:rFonts w:ascii="Times New Roman" w:hAnsi="Times New Roman"/>
          <w:bCs/>
        </w:rPr>
        <w:t xml:space="preserve"> % u odnosu na </w:t>
      </w:r>
      <w:r w:rsidR="00321BBD" w:rsidRPr="00633F37">
        <w:rPr>
          <w:rFonts w:ascii="Times New Roman" w:hAnsi="Times New Roman"/>
          <w:bCs/>
        </w:rPr>
        <w:t>5.732.002,25</w:t>
      </w:r>
      <w:r w:rsidRPr="00633F37">
        <w:rPr>
          <w:rFonts w:ascii="Times New Roman" w:hAnsi="Times New Roman"/>
          <w:bCs/>
        </w:rPr>
        <w:t xml:space="preserve"> eura ostvarenih u </w:t>
      </w:r>
      <w:r w:rsidR="00295ED6" w:rsidRPr="00633F37">
        <w:rPr>
          <w:rFonts w:ascii="Times New Roman" w:hAnsi="Times New Roman"/>
          <w:bCs/>
        </w:rPr>
        <w:t xml:space="preserve">istom razdoblju </w:t>
      </w:r>
      <w:r w:rsidRPr="00633F37">
        <w:rPr>
          <w:rFonts w:ascii="Times New Roman" w:hAnsi="Times New Roman"/>
          <w:bCs/>
        </w:rPr>
        <w:t>202</w:t>
      </w:r>
      <w:r w:rsidR="00C9680E" w:rsidRPr="00633F37">
        <w:rPr>
          <w:rFonts w:ascii="Times New Roman" w:hAnsi="Times New Roman"/>
          <w:bCs/>
        </w:rPr>
        <w:t>4</w:t>
      </w:r>
      <w:r w:rsidRPr="00633F37">
        <w:rPr>
          <w:rFonts w:ascii="Times New Roman" w:hAnsi="Times New Roman"/>
          <w:bCs/>
        </w:rPr>
        <w:t>. godin</w:t>
      </w:r>
      <w:r w:rsidR="00295ED6" w:rsidRPr="00633F37">
        <w:rPr>
          <w:rFonts w:ascii="Times New Roman" w:hAnsi="Times New Roman"/>
          <w:bCs/>
        </w:rPr>
        <w:t>e</w:t>
      </w:r>
      <w:r w:rsidRPr="00633F37">
        <w:rPr>
          <w:rFonts w:ascii="Times New Roman" w:hAnsi="Times New Roman"/>
          <w:bCs/>
        </w:rPr>
        <w:t xml:space="preserve">. </w:t>
      </w:r>
      <w:r w:rsidRPr="00FB70A1">
        <w:rPr>
          <w:rFonts w:ascii="Times New Roman" w:hAnsi="Times New Roman"/>
          <w:bCs/>
        </w:rPr>
        <w:t xml:space="preserve">Prihodi od glavarine za sanitetski prijevoz </w:t>
      </w:r>
      <w:r w:rsidR="00C9680E" w:rsidRPr="00FB70A1">
        <w:rPr>
          <w:rFonts w:ascii="Times New Roman" w:hAnsi="Times New Roman"/>
          <w:bCs/>
        </w:rPr>
        <w:t xml:space="preserve">u razdoblju </w:t>
      </w:r>
      <w:r w:rsidRPr="00FB70A1">
        <w:rPr>
          <w:rFonts w:ascii="Times New Roman" w:hAnsi="Times New Roman"/>
          <w:bCs/>
        </w:rPr>
        <w:t>2024. godin</w:t>
      </w:r>
      <w:r w:rsidR="00176E3B" w:rsidRPr="00FB70A1">
        <w:rPr>
          <w:rFonts w:ascii="Times New Roman" w:hAnsi="Times New Roman"/>
          <w:bCs/>
        </w:rPr>
        <w:t>e</w:t>
      </w:r>
      <w:r w:rsidRPr="00FB70A1">
        <w:rPr>
          <w:rFonts w:ascii="Times New Roman" w:hAnsi="Times New Roman"/>
          <w:bCs/>
        </w:rPr>
        <w:t xml:space="preserve"> iznosili su</w:t>
      </w:r>
      <w:r w:rsidR="00FB70A1" w:rsidRPr="00FB70A1">
        <w:rPr>
          <w:rFonts w:ascii="Times New Roman" w:hAnsi="Times New Roman"/>
          <w:bCs/>
        </w:rPr>
        <w:t xml:space="preserve"> 1.284.948,50 </w:t>
      </w:r>
      <w:r w:rsidR="005766FD" w:rsidRPr="00FB70A1">
        <w:rPr>
          <w:rFonts w:ascii="Times New Roman" w:hAnsi="Times New Roman"/>
          <w:bCs/>
        </w:rPr>
        <w:t xml:space="preserve"> </w:t>
      </w:r>
      <w:r w:rsidRPr="00FB70A1">
        <w:rPr>
          <w:rFonts w:ascii="Times New Roman" w:hAnsi="Times New Roman"/>
          <w:bCs/>
        </w:rPr>
        <w:t xml:space="preserve">eura, dok su u 2025. porasli na </w:t>
      </w:r>
      <w:r w:rsidR="00321BBD" w:rsidRPr="00FB70A1">
        <w:rPr>
          <w:rFonts w:ascii="Times New Roman" w:hAnsi="Times New Roman"/>
          <w:bCs/>
        </w:rPr>
        <w:t>1.460.547,50</w:t>
      </w:r>
      <w:r w:rsidRPr="00FB70A1">
        <w:rPr>
          <w:rFonts w:ascii="Times New Roman" w:hAnsi="Times New Roman"/>
          <w:bCs/>
        </w:rPr>
        <w:t xml:space="preserve"> eura, što predstavlja povećanje od </w:t>
      </w:r>
      <w:r w:rsidR="00FB70A1" w:rsidRPr="00FB70A1">
        <w:rPr>
          <w:rFonts w:ascii="Times New Roman" w:hAnsi="Times New Roman"/>
          <w:bCs/>
        </w:rPr>
        <w:t>12</w:t>
      </w:r>
      <w:r w:rsidRPr="00FB70A1">
        <w:rPr>
          <w:rFonts w:ascii="Times New Roman" w:hAnsi="Times New Roman"/>
          <w:bCs/>
        </w:rPr>
        <w:t>%.</w:t>
      </w:r>
      <w:r w:rsidRPr="00633F37">
        <w:rPr>
          <w:rFonts w:ascii="Times New Roman" w:hAnsi="Times New Roman"/>
          <w:bCs/>
        </w:rPr>
        <w:t xml:space="preserve"> Prihodi od glavarine za hitnu medicinsku pomoć također bilježe rast – sa </w:t>
      </w:r>
      <w:r w:rsidR="00321BBD" w:rsidRPr="00633F37">
        <w:rPr>
          <w:rFonts w:ascii="Times New Roman" w:eastAsia="Times New Roman" w:hAnsi="Times New Roman"/>
          <w:bCs/>
          <w:lang w:eastAsia="hr-HR"/>
        </w:rPr>
        <w:t xml:space="preserve">4.138.781,31 </w:t>
      </w:r>
      <w:r w:rsidRPr="00633F37">
        <w:rPr>
          <w:rFonts w:ascii="Times New Roman" w:hAnsi="Times New Roman"/>
          <w:bCs/>
        </w:rPr>
        <w:t xml:space="preserve">eura u 2024. na </w:t>
      </w:r>
      <w:r w:rsidR="00321BBD" w:rsidRPr="00633F37">
        <w:rPr>
          <w:rFonts w:ascii="Times New Roman" w:eastAsia="Times New Roman" w:hAnsi="Times New Roman"/>
          <w:bCs/>
          <w:lang w:eastAsia="hr-HR"/>
        </w:rPr>
        <w:t xml:space="preserve">4.652.384,35 </w:t>
      </w:r>
      <w:r w:rsidRPr="00633F37">
        <w:rPr>
          <w:rFonts w:ascii="Times New Roman" w:hAnsi="Times New Roman"/>
          <w:bCs/>
        </w:rPr>
        <w:t xml:space="preserve">eura u 2025., što predstavlja povećanje od </w:t>
      </w:r>
      <w:r w:rsidR="00321BBD" w:rsidRPr="00633F37">
        <w:rPr>
          <w:rFonts w:ascii="Times New Roman" w:hAnsi="Times New Roman"/>
          <w:bCs/>
        </w:rPr>
        <w:t>12,41</w:t>
      </w:r>
      <w:r w:rsidRPr="007874DF">
        <w:rPr>
          <w:rFonts w:ascii="Times New Roman" w:hAnsi="Times New Roman"/>
          <w:bCs/>
        </w:rPr>
        <w:t xml:space="preserve">%. Prihodi po osnovi kilometara sanitetskog prijevoza (SKM)  su </w:t>
      </w:r>
      <w:r w:rsidR="00321BBD" w:rsidRPr="007874DF">
        <w:rPr>
          <w:rFonts w:ascii="Times New Roman" w:hAnsi="Times New Roman"/>
          <w:bCs/>
        </w:rPr>
        <w:t>se smanjili</w:t>
      </w:r>
      <w:r w:rsidRPr="007874DF">
        <w:rPr>
          <w:rFonts w:ascii="Times New Roman" w:hAnsi="Times New Roman"/>
          <w:bCs/>
        </w:rPr>
        <w:t xml:space="preserve"> – sa </w:t>
      </w:r>
      <w:r w:rsidR="00321BBD" w:rsidRPr="007874DF">
        <w:rPr>
          <w:rFonts w:ascii="Times New Roman" w:hAnsi="Times New Roman"/>
          <w:bCs/>
        </w:rPr>
        <w:t>177.459,95</w:t>
      </w:r>
      <w:r w:rsidRPr="007874DF">
        <w:rPr>
          <w:rFonts w:ascii="Times New Roman" w:hAnsi="Times New Roman"/>
          <w:bCs/>
        </w:rPr>
        <w:t xml:space="preserve"> eura u 2024. na </w:t>
      </w:r>
      <w:r w:rsidR="00321BBD" w:rsidRPr="007874DF">
        <w:rPr>
          <w:rFonts w:ascii="Times New Roman" w:hAnsi="Times New Roman"/>
          <w:bCs/>
        </w:rPr>
        <w:t>162.359,53</w:t>
      </w:r>
      <w:r w:rsidRPr="007874DF">
        <w:rPr>
          <w:rFonts w:ascii="Times New Roman" w:hAnsi="Times New Roman"/>
          <w:bCs/>
        </w:rPr>
        <w:t xml:space="preserve"> eura u 2025., odnosno za </w:t>
      </w:r>
      <w:r w:rsidR="00321BBD" w:rsidRPr="007874DF">
        <w:rPr>
          <w:rFonts w:ascii="Times New Roman" w:hAnsi="Times New Roman"/>
          <w:bCs/>
        </w:rPr>
        <w:t>8,5</w:t>
      </w:r>
      <w:r w:rsidRPr="007874DF">
        <w:rPr>
          <w:rFonts w:ascii="Times New Roman" w:hAnsi="Times New Roman"/>
          <w:bCs/>
        </w:rPr>
        <w:t xml:space="preserve"> %.</w:t>
      </w:r>
      <w:r w:rsidRPr="00633F37">
        <w:rPr>
          <w:rFonts w:ascii="Times New Roman" w:hAnsi="Times New Roman"/>
          <w:bCs/>
        </w:rPr>
        <w:t xml:space="preserve"> U dijelu koji se </w:t>
      </w:r>
      <w:r w:rsidRPr="007874DF">
        <w:rPr>
          <w:rFonts w:ascii="Times New Roman" w:hAnsi="Times New Roman"/>
          <w:bCs/>
          <w:color w:val="262626" w:themeColor="text1" w:themeTint="D9"/>
        </w:rPr>
        <w:t>odnosi</w:t>
      </w:r>
      <w:r w:rsidRPr="00633F37">
        <w:rPr>
          <w:rFonts w:ascii="Times New Roman" w:hAnsi="Times New Roman"/>
          <w:bCs/>
        </w:rPr>
        <w:t xml:space="preserve"> na lijekove, prihodi od lijekova korištenih na terenu (LIH) povećali su se s </w:t>
      </w:r>
      <w:r w:rsidR="00321BBD" w:rsidRPr="00633F37">
        <w:rPr>
          <w:rFonts w:ascii="Times New Roman" w:hAnsi="Times New Roman"/>
          <w:bCs/>
        </w:rPr>
        <w:t>1.312,01</w:t>
      </w:r>
      <w:r w:rsidRPr="00633F37">
        <w:rPr>
          <w:rFonts w:ascii="Times New Roman" w:hAnsi="Times New Roman"/>
          <w:bCs/>
        </w:rPr>
        <w:t xml:space="preserve"> eura u 2024. na </w:t>
      </w:r>
      <w:r w:rsidR="00321BBD" w:rsidRPr="00633F37">
        <w:rPr>
          <w:rFonts w:ascii="Times New Roman" w:hAnsi="Times New Roman"/>
          <w:bCs/>
        </w:rPr>
        <w:t>1.526,44</w:t>
      </w:r>
      <w:r w:rsidRPr="00633F37">
        <w:rPr>
          <w:rFonts w:ascii="Times New Roman" w:hAnsi="Times New Roman"/>
          <w:bCs/>
        </w:rPr>
        <w:t xml:space="preserve"> eura u 2025., što predstavlja rast od </w:t>
      </w:r>
      <w:r w:rsidR="00321BBD" w:rsidRPr="00633F37">
        <w:rPr>
          <w:rFonts w:ascii="Times New Roman" w:hAnsi="Times New Roman"/>
          <w:bCs/>
        </w:rPr>
        <w:t>16,35</w:t>
      </w:r>
      <w:r w:rsidRPr="00633F37">
        <w:rPr>
          <w:rFonts w:ascii="Times New Roman" w:hAnsi="Times New Roman"/>
          <w:bCs/>
        </w:rPr>
        <w:t xml:space="preserve"> %, dok su prihodi od lijekova u ambulanti (LIA) </w:t>
      </w:r>
      <w:r w:rsidR="005766FD" w:rsidRPr="00633F37">
        <w:rPr>
          <w:rFonts w:ascii="Times New Roman" w:hAnsi="Times New Roman"/>
          <w:bCs/>
        </w:rPr>
        <w:t>povećani</w:t>
      </w:r>
      <w:r w:rsidRPr="00633F37">
        <w:rPr>
          <w:rFonts w:ascii="Times New Roman" w:hAnsi="Times New Roman"/>
          <w:bCs/>
        </w:rPr>
        <w:t xml:space="preserve"> s </w:t>
      </w:r>
      <w:r w:rsidR="00321BBD" w:rsidRPr="00633F37">
        <w:rPr>
          <w:rFonts w:ascii="Times New Roman" w:hAnsi="Times New Roman"/>
          <w:bCs/>
        </w:rPr>
        <w:t>2.72</w:t>
      </w:r>
      <w:r w:rsidR="005766FD" w:rsidRPr="00633F37">
        <w:rPr>
          <w:rFonts w:ascii="Times New Roman" w:hAnsi="Times New Roman"/>
          <w:bCs/>
        </w:rPr>
        <w:t>0</w:t>
      </w:r>
      <w:r w:rsidR="00321BBD" w:rsidRPr="00633F37">
        <w:rPr>
          <w:rFonts w:ascii="Times New Roman" w:hAnsi="Times New Roman"/>
          <w:bCs/>
        </w:rPr>
        <w:t>,39</w:t>
      </w:r>
      <w:r w:rsidRPr="00633F37">
        <w:rPr>
          <w:rFonts w:ascii="Times New Roman" w:hAnsi="Times New Roman"/>
          <w:bCs/>
        </w:rPr>
        <w:t xml:space="preserve"> eura na </w:t>
      </w:r>
      <w:r w:rsidR="00321BBD" w:rsidRPr="00633F37">
        <w:rPr>
          <w:rFonts w:ascii="Times New Roman" w:hAnsi="Times New Roman"/>
          <w:bCs/>
        </w:rPr>
        <w:t>3.168,14</w:t>
      </w:r>
      <w:r w:rsidRPr="00633F37">
        <w:rPr>
          <w:rFonts w:ascii="Times New Roman" w:hAnsi="Times New Roman"/>
          <w:bCs/>
        </w:rPr>
        <w:t xml:space="preserve"> eura, što </w:t>
      </w:r>
      <w:r w:rsidR="00FB46C4" w:rsidRPr="00633F37">
        <w:rPr>
          <w:rFonts w:ascii="Times New Roman" w:hAnsi="Times New Roman"/>
          <w:bCs/>
        </w:rPr>
        <w:t xml:space="preserve">predstavlja rast od </w:t>
      </w:r>
      <w:r w:rsidR="00321BBD" w:rsidRPr="00633F37">
        <w:rPr>
          <w:rFonts w:ascii="Times New Roman" w:hAnsi="Times New Roman"/>
          <w:bCs/>
        </w:rPr>
        <w:t>16,45</w:t>
      </w:r>
      <w:r w:rsidR="00FB46C4" w:rsidRPr="00633F37">
        <w:rPr>
          <w:rFonts w:ascii="Times New Roman" w:hAnsi="Times New Roman"/>
          <w:bCs/>
        </w:rPr>
        <w:t xml:space="preserve"> </w:t>
      </w:r>
      <w:r w:rsidRPr="00633F37">
        <w:rPr>
          <w:rFonts w:ascii="Times New Roman" w:hAnsi="Times New Roman"/>
          <w:bCs/>
        </w:rPr>
        <w:t xml:space="preserve">%. Prihodi od inozemnih lijekova (LIS) </w:t>
      </w:r>
      <w:r w:rsidR="00753346" w:rsidRPr="00633F37">
        <w:rPr>
          <w:rFonts w:ascii="Times New Roman" w:hAnsi="Times New Roman"/>
          <w:bCs/>
        </w:rPr>
        <w:t>povećani</w:t>
      </w:r>
      <w:r w:rsidRPr="00633F37">
        <w:rPr>
          <w:rFonts w:ascii="Times New Roman" w:hAnsi="Times New Roman"/>
          <w:bCs/>
        </w:rPr>
        <w:t xml:space="preserve"> su s </w:t>
      </w:r>
      <w:r w:rsidR="00321BBD" w:rsidRPr="00633F37">
        <w:rPr>
          <w:rFonts w:ascii="Times New Roman" w:hAnsi="Times New Roman"/>
          <w:bCs/>
        </w:rPr>
        <w:t>111,60</w:t>
      </w:r>
      <w:r w:rsidRPr="00633F37">
        <w:rPr>
          <w:rFonts w:ascii="Times New Roman" w:hAnsi="Times New Roman"/>
          <w:bCs/>
        </w:rPr>
        <w:t xml:space="preserve"> eura na </w:t>
      </w:r>
      <w:r w:rsidR="00321BBD" w:rsidRPr="00633F37">
        <w:rPr>
          <w:rFonts w:ascii="Times New Roman" w:hAnsi="Times New Roman"/>
          <w:bCs/>
        </w:rPr>
        <w:t>135,58</w:t>
      </w:r>
      <w:r w:rsidR="00753346" w:rsidRPr="00633F37">
        <w:rPr>
          <w:rFonts w:ascii="Times New Roman" w:hAnsi="Times New Roman"/>
          <w:bCs/>
        </w:rPr>
        <w:t xml:space="preserve"> </w:t>
      </w:r>
      <w:r w:rsidRPr="00633F37">
        <w:rPr>
          <w:rFonts w:ascii="Times New Roman" w:hAnsi="Times New Roman"/>
          <w:bCs/>
        </w:rPr>
        <w:t xml:space="preserve">eura, što je </w:t>
      </w:r>
      <w:r w:rsidR="00753346" w:rsidRPr="00633F37">
        <w:rPr>
          <w:rFonts w:ascii="Times New Roman" w:hAnsi="Times New Roman"/>
          <w:bCs/>
        </w:rPr>
        <w:t>povećanje</w:t>
      </w:r>
      <w:r w:rsidRPr="00633F37">
        <w:rPr>
          <w:rFonts w:ascii="Times New Roman" w:hAnsi="Times New Roman"/>
          <w:bCs/>
        </w:rPr>
        <w:t xml:space="preserve"> od </w:t>
      </w:r>
      <w:r w:rsidR="00C33EBF" w:rsidRPr="00633F37">
        <w:rPr>
          <w:rFonts w:ascii="Times New Roman" w:hAnsi="Times New Roman"/>
          <w:bCs/>
        </w:rPr>
        <w:t>21,5</w:t>
      </w:r>
      <w:r w:rsidRPr="00633F37">
        <w:rPr>
          <w:rFonts w:ascii="Times New Roman" w:hAnsi="Times New Roman"/>
          <w:bCs/>
        </w:rPr>
        <w:t xml:space="preserve"> %. U području inozemnih postupaka, prihodi za terenske intervencije (IPOH) </w:t>
      </w:r>
      <w:r w:rsidR="00C33EBF" w:rsidRPr="00633F37">
        <w:rPr>
          <w:rFonts w:ascii="Times New Roman" w:hAnsi="Times New Roman"/>
          <w:bCs/>
        </w:rPr>
        <w:t>smanj</w:t>
      </w:r>
      <w:r w:rsidRPr="00633F37">
        <w:rPr>
          <w:rFonts w:ascii="Times New Roman" w:hAnsi="Times New Roman"/>
          <w:bCs/>
        </w:rPr>
        <w:t>i</w:t>
      </w:r>
      <w:r w:rsidR="00C33EBF" w:rsidRPr="00633F37">
        <w:rPr>
          <w:rFonts w:ascii="Times New Roman" w:hAnsi="Times New Roman"/>
          <w:bCs/>
        </w:rPr>
        <w:t>li</w:t>
      </w:r>
      <w:r w:rsidRPr="00633F37">
        <w:rPr>
          <w:rFonts w:ascii="Times New Roman" w:hAnsi="Times New Roman"/>
          <w:bCs/>
        </w:rPr>
        <w:t xml:space="preserve"> su s</w:t>
      </w:r>
      <w:r w:rsidR="00EB20A0">
        <w:rPr>
          <w:rFonts w:ascii="Times New Roman" w:hAnsi="Times New Roman"/>
          <w:bCs/>
        </w:rPr>
        <w:t>e s</w:t>
      </w:r>
      <w:r w:rsidRPr="00633F37">
        <w:rPr>
          <w:rFonts w:ascii="Times New Roman" w:hAnsi="Times New Roman"/>
          <w:bCs/>
        </w:rPr>
        <w:t xml:space="preserve"> </w:t>
      </w:r>
      <w:r w:rsidR="00C33EBF" w:rsidRPr="00633F37">
        <w:rPr>
          <w:rFonts w:ascii="Times New Roman" w:eastAsia="Times New Roman" w:hAnsi="Times New Roman"/>
          <w:bCs/>
          <w:lang w:eastAsia="hr-HR"/>
        </w:rPr>
        <w:t>20.067,79</w:t>
      </w:r>
      <w:r w:rsidRPr="00633F37">
        <w:rPr>
          <w:rFonts w:ascii="Times New Roman" w:hAnsi="Times New Roman"/>
          <w:bCs/>
        </w:rPr>
        <w:t xml:space="preserve"> eura u 2024. na </w:t>
      </w:r>
      <w:r w:rsidR="00C33EBF" w:rsidRPr="00633F37">
        <w:rPr>
          <w:rFonts w:ascii="Times New Roman" w:eastAsia="Times New Roman" w:hAnsi="Times New Roman"/>
          <w:bCs/>
          <w:lang w:eastAsia="hr-HR"/>
        </w:rPr>
        <w:t>18.366,56</w:t>
      </w:r>
      <w:r w:rsidR="00753346" w:rsidRPr="00633F37">
        <w:rPr>
          <w:rFonts w:ascii="Times New Roman" w:eastAsia="Times New Roman" w:hAnsi="Times New Roman"/>
          <w:bCs/>
          <w:lang w:eastAsia="hr-HR"/>
        </w:rPr>
        <w:t xml:space="preserve"> </w:t>
      </w:r>
      <w:r w:rsidRPr="00633F37">
        <w:rPr>
          <w:rFonts w:ascii="Times New Roman" w:hAnsi="Times New Roman"/>
          <w:bCs/>
        </w:rPr>
        <w:t xml:space="preserve">eura u 2025. godini, što čini </w:t>
      </w:r>
      <w:r w:rsidR="00EB20A0">
        <w:rPr>
          <w:rFonts w:ascii="Times New Roman" w:hAnsi="Times New Roman"/>
          <w:bCs/>
        </w:rPr>
        <w:t>smanjenje</w:t>
      </w:r>
      <w:r w:rsidRPr="00633F37">
        <w:rPr>
          <w:rFonts w:ascii="Times New Roman" w:hAnsi="Times New Roman"/>
          <w:bCs/>
        </w:rPr>
        <w:t xml:space="preserve"> od </w:t>
      </w:r>
      <w:r w:rsidR="00C33EBF" w:rsidRPr="00633F37">
        <w:rPr>
          <w:rFonts w:ascii="Times New Roman" w:hAnsi="Times New Roman"/>
          <w:bCs/>
        </w:rPr>
        <w:t>8.48</w:t>
      </w:r>
      <w:r w:rsidRPr="00633F37">
        <w:rPr>
          <w:rFonts w:ascii="Times New Roman" w:hAnsi="Times New Roman"/>
          <w:bCs/>
        </w:rPr>
        <w:t xml:space="preserve">%. </w:t>
      </w:r>
      <w:r w:rsidR="00C33EBF" w:rsidRPr="00633F37">
        <w:rPr>
          <w:rFonts w:ascii="Times New Roman" w:hAnsi="Times New Roman"/>
          <w:bCs/>
        </w:rPr>
        <w:t>I</w:t>
      </w:r>
      <w:r w:rsidRPr="00633F37">
        <w:rPr>
          <w:rFonts w:ascii="Times New Roman" w:hAnsi="Times New Roman"/>
          <w:bCs/>
        </w:rPr>
        <w:t xml:space="preserve">nozemni postupci u ambulantama (IPOA) bilježe </w:t>
      </w:r>
      <w:r w:rsidR="00C33EBF" w:rsidRPr="00633F37">
        <w:rPr>
          <w:rFonts w:ascii="Times New Roman" w:hAnsi="Times New Roman"/>
          <w:bCs/>
        </w:rPr>
        <w:t>pad</w:t>
      </w:r>
      <w:r w:rsidRPr="00633F37">
        <w:rPr>
          <w:rFonts w:ascii="Times New Roman" w:hAnsi="Times New Roman"/>
          <w:bCs/>
        </w:rPr>
        <w:t xml:space="preserve"> sa </w:t>
      </w:r>
      <w:r w:rsidR="00C33EBF" w:rsidRPr="00633F37">
        <w:rPr>
          <w:rFonts w:ascii="Times New Roman" w:eastAsia="Times New Roman" w:hAnsi="Times New Roman"/>
          <w:bCs/>
          <w:lang w:eastAsia="hr-HR"/>
        </w:rPr>
        <w:t>40.327,53</w:t>
      </w:r>
      <w:r w:rsidRPr="00633F37">
        <w:rPr>
          <w:rFonts w:ascii="Times New Roman" w:hAnsi="Times New Roman"/>
          <w:bCs/>
        </w:rPr>
        <w:t xml:space="preserve"> eura u 2024. na </w:t>
      </w:r>
      <w:r w:rsidR="00C33EBF" w:rsidRPr="00633F37">
        <w:rPr>
          <w:rFonts w:ascii="Times New Roman" w:eastAsia="Times New Roman" w:hAnsi="Times New Roman"/>
          <w:bCs/>
          <w:lang w:eastAsia="hr-HR"/>
        </w:rPr>
        <w:t>34.873,20</w:t>
      </w:r>
      <w:r w:rsidR="00753346" w:rsidRPr="00633F37">
        <w:rPr>
          <w:rFonts w:ascii="Times New Roman" w:eastAsia="Times New Roman" w:hAnsi="Times New Roman"/>
          <w:bCs/>
          <w:lang w:eastAsia="hr-HR"/>
        </w:rPr>
        <w:t xml:space="preserve"> </w:t>
      </w:r>
      <w:r w:rsidRPr="00633F37">
        <w:rPr>
          <w:rFonts w:ascii="Times New Roman" w:hAnsi="Times New Roman"/>
          <w:bCs/>
        </w:rPr>
        <w:t xml:space="preserve">eura u 2025., što predstavlja smanjenje od </w:t>
      </w:r>
      <w:r w:rsidR="00C33EBF" w:rsidRPr="00633F37">
        <w:rPr>
          <w:rFonts w:ascii="Times New Roman" w:hAnsi="Times New Roman"/>
          <w:bCs/>
        </w:rPr>
        <w:t>13,55</w:t>
      </w:r>
      <w:r w:rsidRPr="00633F37">
        <w:rPr>
          <w:rFonts w:ascii="Times New Roman" w:hAnsi="Times New Roman"/>
          <w:bCs/>
        </w:rPr>
        <w:t xml:space="preserve"> %. </w:t>
      </w:r>
      <w:r w:rsidRPr="0067324E">
        <w:rPr>
          <w:rFonts w:ascii="Times New Roman" w:hAnsi="Times New Roman"/>
          <w:bCs/>
        </w:rPr>
        <w:t xml:space="preserve">Kod kilometara hitne medicinske pomoći (HKM) došlo je do </w:t>
      </w:r>
      <w:r w:rsidR="00CF14F7" w:rsidRPr="0067324E">
        <w:rPr>
          <w:rFonts w:ascii="Times New Roman" w:hAnsi="Times New Roman"/>
          <w:bCs/>
        </w:rPr>
        <w:t>povećanja</w:t>
      </w:r>
      <w:r w:rsidRPr="0067324E">
        <w:rPr>
          <w:rFonts w:ascii="Times New Roman" w:hAnsi="Times New Roman"/>
          <w:bCs/>
        </w:rPr>
        <w:t xml:space="preserve"> prihoda – sa </w:t>
      </w:r>
      <w:r w:rsidR="00C33EBF" w:rsidRPr="0067324E">
        <w:rPr>
          <w:rFonts w:ascii="Times New Roman" w:eastAsia="Times New Roman" w:hAnsi="Times New Roman"/>
          <w:bCs/>
          <w:lang w:eastAsia="hr-HR"/>
        </w:rPr>
        <w:t>65.164,11</w:t>
      </w:r>
      <w:r w:rsidR="00CF14F7" w:rsidRPr="0067324E">
        <w:rPr>
          <w:rFonts w:ascii="Times New Roman" w:eastAsia="Times New Roman" w:hAnsi="Times New Roman"/>
          <w:bCs/>
          <w:lang w:eastAsia="hr-HR"/>
        </w:rPr>
        <w:t xml:space="preserve">  </w:t>
      </w:r>
      <w:r w:rsidRPr="0067324E">
        <w:rPr>
          <w:rFonts w:ascii="Times New Roman" w:hAnsi="Times New Roman"/>
          <w:bCs/>
        </w:rPr>
        <w:t>eura u 2024. na</w:t>
      </w:r>
      <w:r w:rsidR="00EB20A0" w:rsidRPr="0067324E">
        <w:rPr>
          <w:rFonts w:ascii="Times New Roman" w:hAnsi="Times New Roman"/>
          <w:bCs/>
        </w:rPr>
        <w:t xml:space="preserve"> </w:t>
      </w:r>
      <w:r w:rsidRPr="0067324E">
        <w:rPr>
          <w:rFonts w:ascii="Times New Roman" w:hAnsi="Times New Roman"/>
          <w:bCs/>
        </w:rPr>
        <w:t xml:space="preserve"> </w:t>
      </w:r>
      <w:r w:rsidR="00C33EBF" w:rsidRPr="0067324E">
        <w:rPr>
          <w:rFonts w:ascii="Times New Roman" w:eastAsia="Times New Roman" w:hAnsi="Times New Roman"/>
          <w:bCs/>
          <w:lang w:eastAsia="hr-HR"/>
        </w:rPr>
        <w:t>93.989,96</w:t>
      </w:r>
      <w:r w:rsidR="00CF14F7" w:rsidRPr="0067324E">
        <w:rPr>
          <w:rFonts w:ascii="Times New Roman" w:eastAsia="Times New Roman" w:hAnsi="Times New Roman"/>
          <w:bCs/>
          <w:lang w:eastAsia="hr-HR"/>
        </w:rPr>
        <w:t xml:space="preserve"> </w:t>
      </w:r>
      <w:r w:rsidRPr="0067324E">
        <w:rPr>
          <w:rFonts w:ascii="Times New Roman" w:hAnsi="Times New Roman"/>
          <w:bCs/>
        </w:rPr>
        <w:t xml:space="preserve">eura u 2025., što čini </w:t>
      </w:r>
      <w:r w:rsidR="00CF14F7" w:rsidRPr="0067324E">
        <w:rPr>
          <w:rFonts w:ascii="Times New Roman" w:hAnsi="Times New Roman"/>
          <w:bCs/>
        </w:rPr>
        <w:t>povećanje</w:t>
      </w:r>
      <w:r w:rsidRPr="0067324E">
        <w:rPr>
          <w:rFonts w:ascii="Times New Roman" w:hAnsi="Times New Roman"/>
          <w:bCs/>
        </w:rPr>
        <w:t xml:space="preserve"> od </w:t>
      </w:r>
      <w:r w:rsidR="00C33EBF" w:rsidRPr="0067324E">
        <w:rPr>
          <w:rFonts w:ascii="Times New Roman" w:hAnsi="Times New Roman"/>
          <w:bCs/>
        </w:rPr>
        <w:t>44,23</w:t>
      </w:r>
      <w:r w:rsidRPr="0067324E">
        <w:rPr>
          <w:rFonts w:ascii="Times New Roman" w:hAnsi="Times New Roman"/>
          <w:bCs/>
        </w:rPr>
        <w:t>%.</w:t>
      </w:r>
      <w:r w:rsidR="00CF14F7" w:rsidRPr="00633F37">
        <w:rPr>
          <w:rFonts w:ascii="Times New Roman" w:hAnsi="Times New Roman"/>
          <w:bCs/>
        </w:rPr>
        <w:t xml:space="preserve"> Do povećanja je došlo radi </w:t>
      </w:r>
      <w:r w:rsidR="00CF14F7" w:rsidRPr="00633F37">
        <w:rPr>
          <w:rFonts w:ascii="Times New Roman" w:hAnsi="Times New Roman"/>
        </w:rPr>
        <w:t xml:space="preserve">uvođenja pripravnosti T2 timovima temeljem </w:t>
      </w:r>
      <w:r w:rsidR="00EB20A0">
        <w:rPr>
          <w:rFonts w:ascii="Times New Roman" w:hAnsi="Times New Roman"/>
        </w:rPr>
        <w:t>Dodatka L Ugovoru.</w:t>
      </w:r>
      <w:r w:rsidRPr="00633F37">
        <w:rPr>
          <w:rFonts w:ascii="Times New Roman" w:hAnsi="Times New Roman"/>
          <w:bCs/>
        </w:rPr>
        <w:t xml:space="preserve"> </w:t>
      </w:r>
    </w:p>
    <w:bookmarkEnd w:id="4"/>
    <w:p w14:paraId="79EF401B" w14:textId="77777777" w:rsidR="00C33EBF" w:rsidRPr="00633F37" w:rsidRDefault="00C33EBF" w:rsidP="00C33EBF">
      <w:pPr>
        <w:pStyle w:val="Odlomakpopisa"/>
        <w:ind w:left="360"/>
        <w:jc w:val="both"/>
        <w:rPr>
          <w:rFonts w:ascii="Times New Roman" w:hAnsi="Times New Roman"/>
          <w:b/>
          <w:bCs/>
          <w:u w:val="single"/>
        </w:rPr>
      </w:pPr>
    </w:p>
    <w:p w14:paraId="2B3A1CEF" w14:textId="0D8D158F" w:rsidR="007101B1" w:rsidRDefault="003E63F7" w:rsidP="003B0774">
      <w:pPr>
        <w:pStyle w:val="Odlomakpopisa"/>
        <w:numPr>
          <w:ilvl w:val="1"/>
          <w:numId w:val="20"/>
        </w:numPr>
        <w:jc w:val="both"/>
        <w:rPr>
          <w:rFonts w:ascii="Times New Roman" w:hAnsi="Times New Roman"/>
          <w:b/>
          <w:bCs/>
          <w:u w:val="single"/>
        </w:rPr>
      </w:pPr>
      <w:r w:rsidRPr="00633F37">
        <w:rPr>
          <w:rFonts w:ascii="Times New Roman" w:hAnsi="Times New Roman"/>
          <w:b/>
          <w:bCs/>
          <w:u w:val="single"/>
        </w:rPr>
        <w:t>RASHODI POSLOVANJA</w:t>
      </w:r>
    </w:p>
    <w:p w14:paraId="5ECDAD84" w14:textId="77777777" w:rsidR="000C437F" w:rsidRDefault="000C437F" w:rsidP="000C437F">
      <w:pPr>
        <w:pStyle w:val="Odlomakpopisa"/>
        <w:ind w:left="360"/>
        <w:jc w:val="both"/>
        <w:rPr>
          <w:rFonts w:ascii="Times New Roman" w:hAnsi="Times New Roman"/>
          <w:b/>
          <w:bCs/>
          <w:u w:val="single"/>
        </w:rPr>
      </w:pPr>
    </w:p>
    <w:p w14:paraId="19AC07B1" w14:textId="033BF411" w:rsidR="000C437F" w:rsidRPr="000C437F" w:rsidRDefault="000C437F" w:rsidP="000C437F">
      <w:pPr>
        <w:pStyle w:val="Odlomakpopisa"/>
        <w:ind w:left="0"/>
        <w:rPr>
          <w:rFonts w:ascii="Times New Roman" w:hAnsi="Times New Roman"/>
        </w:rPr>
      </w:pPr>
      <w:r w:rsidRPr="000C437F">
        <w:rPr>
          <w:rFonts w:ascii="Times New Roman" w:hAnsi="Times New Roman"/>
        </w:rPr>
        <w:t>Ukupni rashodi poslovanja i</w:t>
      </w:r>
      <w:r>
        <w:rPr>
          <w:rFonts w:ascii="Times New Roman" w:hAnsi="Times New Roman"/>
        </w:rPr>
        <w:t xml:space="preserve"> </w:t>
      </w:r>
      <w:r w:rsidRPr="000C437F">
        <w:rPr>
          <w:rFonts w:ascii="Times New Roman" w:hAnsi="Times New Roman"/>
        </w:rPr>
        <w:t>rashodi od nefinancijske imovine iznose 7.558.862,66</w:t>
      </w:r>
      <w:r>
        <w:rPr>
          <w:rFonts w:ascii="Times New Roman" w:hAnsi="Times New Roman"/>
        </w:rPr>
        <w:t xml:space="preserve"> eura, te su u 2025. godini veći za</w:t>
      </w:r>
      <w:r w:rsidR="0062599A">
        <w:rPr>
          <w:rFonts w:ascii="Times New Roman" w:hAnsi="Times New Roman"/>
        </w:rPr>
        <w:t xml:space="preserve"> 10,4% u odnosu na 2024. godinu.</w:t>
      </w:r>
    </w:p>
    <w:p w14:paraId="3C7522FF" w14:textId="77152A4E" w:rsidR="00176E3B" w:rsidRPr="00633F37" w:rsidRDefault="00176E3B" w:rsidP="001901D3">
      <w:pPr>
        <w:jc w:val="both"/>
        <w:rPr>
          <w:rFonts w:ascii="Times New Roman" w:hAnsi="Times New Roman"/>
        </w:rPr>
      </w:pPr>
      <w:r w:rsidRPr="00633F37">
        <w:rPr>
          <w:rStyle w:val="Naglaeno"/>
          <w:rFonts w:ascii="Times New Roman" w:hAnsi="Times New Roman"/>
          <w:i/>
          <w:iCs/>
        </w:rPr>
        <w:t>Šifra 3</w:t>
      </w:r>
      <w:r w:rsidRPr="00633F37">
        <w:rPr>
          <w:rFonts w:ascii="Times New Roman" w:hAnsi="Times New Roman"/>
        </w:rPr>
        <w:t xml:space="preserve"> prikazuje </w:t>
      </w:r>
      <w:r w:rsidRPr="00633F37">
        <w:rPr>
          <w:rStyle w:val="Naglaeno"/>
          <w:rFonts w:ascii="Times New Roman" w:hAnsi="Times New Roman"/>
          <w:b w:val="0"/>
          <w:bCs w:val="0"/>
        </w:rPr>
        <w:t xml:space="preserve">ukupne rashode ostvarene </w:t>
      </w:r>
      <w:r w:rsidR="008D7D7A" w:rsidRPr="00633F37">
        <w:rPr>
          <w:rStyle w:val="Naglaeno"/>
          <w:rFonts w:ascii="Times New Roman" w:hAnsi="Times New Roman"/>
          <w:b w:val="0"/>
          <w:bCs w:val="0"/>
        </w:rPr>
        <w:t xml:space="preserve">u </w:t>
      </w:r>
      <w:r w:rsidRPr="00633F37">
        <w:rPr>
          <w:rStyle w:val="Naglaeno"/>
          <w:rFonts w:ascii="Times New Roman" w:hAnsi="Times New Roman"/>
          <w:b w:val="0"/>
          <w:bCs w:val="0"/>
        </w:rPr>
        <w:t>2025. godin</w:t>
      </w:r>
      <w:r w:rsidR="008D7D7A" w:rsidRPr="00633F37">
        <w:rPr>
          <w:rStyle w:val="Naglaeno"/>
          <w:rFonts w:ascii="Times New Roman" w:hAnsi="Times New Roman"/>
          <w:b w:val="0"/>
          <w:bCs w:val="0"/>
        </w:rPr>
        <w:t>i</w:t>
      </w:r>
      <w:r w:rsidRPr="00633F37">
        <w:rPr>
          <w:rFonts w:ascii="Times New Roman" w:hAnsi="Times New Roman"/>
        </w:rPr>
        <w:t xml:space="preserve">, u iznosu od </w:t>
      </w:r>
      <w:r w:rsidR="0067324E">
        <w:rPr>
          <w:rStyle w:val="Naglaeno"/>
          <w:rFonts w:ascii="Times New Roman" w:hAnsi="Times New Roman"/>
          <w:b w:val="0"/>
          <w:bCs w:val="0"/>
        </w:rPr>
        <w:t>6.814.649,71</w:t>
      </w:r>
      <w:r w:rsidR="0026664D">
        <w:rPr>
          <w:rStyle w:val="Naglaeno"/>
          <w:rFonts w:ascii="Times New Roman" w:hAnsi="Times New Roman"/>
          <w:b w:val="0"/>
          <w:bCs w:val="0"/>
        </w:rPr>
        <w:t xml:space="preserve"> </w:t>
      </w:r>
      <w:r w:rsidRPr="00633F37">
        <w:rPr>
          <w:rStyle w:val="Naglaeno"/>
          <w:rFonts w:ascii="Times New Roman" w:hAnsi="Times New Roman"/>
          <w:b w:val="0"/>
          <w:bCs w:val="0"/>
        </w:rPr>
        <w:t>eura</w:t>
      </w:r>
      <w:r w:rsidRPr="00633F37">
        <w:rPr>
          <w:rFonts w:ascii="Times New Roman" w:hAnsi="Times New Roman"/>
          <w:b/>
          <w:bCs/>
        </w:rPr>
        <w:t>,</w:t>
      </w:r>
      <w:r w:rsidRPr="00633F37">
        <w:rPr>
          <w:rFonts w:ascii="Times New Roman" w:hAnsi="Times New Roman"/>
        </w:rPr>
        <w:t xml:space="preserve"> što predstavlja </w:t>
      </w:r>
      <w:r w:rsidRPr="00633F37">
        <w:rPr>
          <w:rStyle w:val="Naglaeno"/>
          <w:rFonts w:ascii="Times New Roman" w:hAnsi="Times New Roman"/>
          <w:b w:val="0"/>
          <w:bCs w:val="0"/>
        </w:rPr>
        <w:t xml:space="preserve">porast od </w:t>
      </w:r>
      <w:r w:rsidR="0067324E">
        <w:rPr>
          <w:rStyle w:val="Naglaeno"/>
          <w:rFonts w:ascii="Times New Roman" w:hAnsi="Times New Roman"/>
          <w:b w:val="0"/>
          <w:bCs w:val="0"/>
        </w:rPr>
        <w:t>12</w:t>
      </w:r>
      <w:r w:rsidR="000739A1" w:rsidRPr="00633F37">
        <w:rPr>
          <w:rStyle w:val="Naglaeno"/>
          <w:rFonts w:ascii="Times New Roman" w:hAnsi="Times New Roman"/>
          <w:b w:val="0"/>
          <w:bCs w:val="0"/>
        </w:rPr>
        <w:t xml:space="preserve"> </w:t>
      </w:r>
      <w:r w:rsidRPr="00633F37">
        <w:rPr>
          <w:rStyle w:val="Naglaeno"/>
          <w:rFonts w:ascii="Times New Roman" w:hAnsi="Times New Roman"/>
          <w:b w:val="0"/>
          <w:bCs w:val="0"/>
        </w:rPr>
        <w:t>%</w:t>
      </w:r>
      <w:r w:rsidRPr="00633F37">
        <w:rPr>
          <w:rFonts w:ascii="Times New Roman" w:hAnsi="Times New Roman"/>
        </w:rPr>
        <w:t xml:space="preserve"> u odnosu na isto razdoblje prethodne godine. </w:t>
      </w:r>
    </w:p>
    <w:p w14:paraId="6FAFE991" w14:textId="2D133066" w:rsidR="00567655" w:rsidRPr="00633F37" w:rsidRDefault="00674169" w:rsidP="00567655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 xml:space="preserve">Šifra 31 </w:t>
      </w:r>
      <w:r w:rsidRPr="00633F37">
        <w:rPr>
          <w:rFonts w:ascii="Times New Roman" w:hAnsi="Times New Roman"/>
        </w:rPr>
        <w:t xml:space="preserve">prikazuje ostvarene rashode za zaposlene u </w:t>
      </w:r>
      <w:r w:rsidR="000739A1" w:rsidRPr="00633F37">
        <w:rPr>
          <w:rFonts w:ascii="Times New Roman" w:hAnsi="Times New Roman"/>
        </w:rPr>
        <w:t>razdoblju</w:t>
      </w:r>
      <w:r w:rsidRPr="00633F37">
        <w:rPr>
          <w:rFonts w:ascii="Times New Roman" w:hAnsi="Times New Roman"/>
        </w:rPr>
        <w:t xml:space="preserve"> 2025. godine u iznosu od </w:t>
      </w:r>
      <w:r w:rsidR="00C41EA9" w:rsidRPr="00633F37">
        <w:rPr>
          <w:rFonts w:ascii="Times New Roman" w:hAnsi="Times New Roman"/>
        </w:rPr>
        <w:t>5.769.842,86</w:t>
      </w:r>
      <w:r w:rsidRPr="00633F37">
        <w:rPr>
          <w:rFonts w:ascii="Times New Roman" w:hAnsi="Times New Roman"/>
        </w:rPr>
        <w:t xml:space="preserve"> eura što predstavlja povećanje od </w:t>
      </w:r>
      <w:r w:rsidR="00C41EA9" w:rsidRPr="00633F37">
        <w:rPr>
          <w:rFonts w:ascii="Times New Roman" w:hAnsi="Times New Roman"/>
        </w:rPr>
        <w:t>11,4</w:t>
      </w:r>
      <w:r w:rsidR="00D723C5" w:rsidRPr="00633F37">
        <w:rPr>
          <w:rFonts w:ascii="Times New Roman" w:hAnsi="Times New Roman"/>
        </w:rPr>
        <w:t xml:space="preserve"> </w:t>
      </w:r>
      <w:r w:rsidRPr="00633F37">
        <w:rPr>
          <w:rFonts w:ascii="Times New Roman" w:hAnsi="Times New Roman"/>
        </w:rPr>
        <w:t>% u odnosu na 2024. godin</w:t>
      </w:r>
      <w:r w:rsidR="0067324E">
        <w:rPr>
          <w:rFonts w:ascii="Times New Roman" w:hAnsi="Times New Roman"/>
        </w:rPr>
        <w:t>u</w:t>
      </w:r>
      <w:r w:rsidR="00BF58C7" w:rsidRPr="00633F37">
        <w:rPr>
          <w:rFonts w:ascii="Times New Roman" w:hAnsi="Times New Roman"/>
        </w:rPr>
        <w:t xml:space="preserve">, rashodi za zaposlene ujedno predstavljaju najveći udio u ukupnim rashodima. </w:t>
      </w:r>
      <w:r w:rsidR="00567655" w:rsidRPr="00633F37">
        <w:rPr>
          <w:rFonts w:ascii="Times New Roman" w:hAnsi="Times New Roman"/>
        </w:rPr>
        <w:t xml:space="preserve">Povećanje rashoda najvećim se dijelom odnosi na porast koeficijenata </w:t>
      </w:r>
      <w:r w:rsidR="000C437F">
        <w:rPr>
          <w:rFonts w:ascii="Times New Roman" w:hAnsi="Times New Roman"/>
        </w:rPr>
        <w:t xml:space="preserve">od </w:t>
      </w:r>
      <w:r w:rsidR="000C437F" w:rsidRPr="000C437F">
        <w:rPr>
          <w:rFonts w:ascii="Times New Roman" w:hAnsi="Times New Roman"/>
        </w:rPr>
        <w:t>1. ožujka 2024., temeljem Uredbe</w:t>
      </w:r>
      <w:r w:rsidR="0062599A">
        <w:rPr>
          <w:rFonts w:ascii="Times New Roman" w:hAnsi="Times New Roman"/>
        </w:rPr>
        <w:t xml:space="preserve">, rast osnovice za obračun plaće tijekom 2025. godine temeljem </w:t>
      </w:r>
      <w:r w:rsidR="000C437F" w:rsidRPr="000C437F">
        <w:rPr>
          <w:rFonts w:ascii="Times New Roman" w:hAnsi="Times New Roman"/>
        </w:rPr>
        <w:t>Odluk</w:t>
      </w:r>
      <w:r w:rsidR="000C437F">
        <w:rPr>
          <w:rFonts w:ascii="Times New Roman" w:hAnsi="Times New Roman"/>
        </w:rPr>
        <w:t>e</w:t>
      </w:r>
      <w:r w:rsidR="000C437F" w:rsidRPr="000C437F">
        <w:rPr>
          <w:rFonts w:ascii="Times New Roman" w:hAnsi="Times New Roman"/>
        </w:rPr>
        <w:t xml:space="preserve"> o visini osnovice</w:t>
      </w:r>
      <w:r w:rsidR="0062599A">
        <w:rPr>
          <w:rFonts w:ascii="Times New Roman" w:hAnsi="Times New Roman"/>
        </w:rPr>
        <w:t>, ugovaranje dodatnog sanitetskog tima temeljem Posebnog standarda i uvođenja pripravnosti T2 timova temeljem Dodatka L Ugovoru.</w:t>
      </w:r>
    </w:p>
    <w:p w14:paraId="20C7AE9D" w14:textId="7C5C118A" w:rsidR="00567655" w:rsidRPr="00633F37" w:rsidRDefault="00513757" w:rsidP="00567655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 xml:space="preserve">Šifra 3111 </w:t>
      </w:r>
      <w:r w:rsidRPr="00633F37">
        <w:rPr>
          <w:rFonts w:ascii="Times New Roman" w:hAnsi="Times New Roman"/>
        </w:rPr>
        <w:t>prikazuje ostvarene rashode za plaće za redovan rad koji su u</w:t>
      </w:r>
      <w:r w:rsidR="00F72326" w:rsidRPr="00633F37">
        <w:rPr>
          <w:rFonts w:ascii="Times New Roman" w:hAnsi="Times New Roman"/>
        </w:rPr>
        <w:t xml:space="preserve"> </w:t>
      </w:r>
      <w:r w:rsidRPr="00633F37">
        <w:rPr>
          <w:rFonts w:ascii="Times New Roman" w:hAnsi="Times New Roman"/>
        </w:rPr>
        <w:t>2025. godin</w:t>
      </w:r>
      <w:r w:rsidR="00F72326" w:rsidRPr="00633F37">
        <w:rPr>
          <w:rFonts w:ascii="Times New Roman" w:hAnsi="Times New Roman"/>
        </w:rPr>
        <w:t>i</w:t>
      </w:r>
      <w:r w:rsidRPr="00633F37">
        <w:rPr>
          <w:rFonts w:ascii="Times New Roman" w:hAnsi="Times New Roman"/>
        </w:rPr>
        <w:t xml:space="preserve"> iznosili </w:t>
      </w:r>
      <w:r w:rsidR="00C41EA9" w:rsidRPr="00633F37">
        <w:rPr>
          <w:rFonts w:ascii="Times New Roman" w:hAnsi="Times New Roman"/>
        </w:rPr>
        <w:t>4.431.752,68</w:t>
      </w:r>
      <w:r w:rsidRPr="00633F37">
        <w:rPr>
          <w:rFonts w:ascii="Times New Roman" w:hAnsi="Times New Roman"/>
        </w:rPr>
        <w:t xml:space="preserve"> eura, što predstavlja povećanje od </w:t>
      </w:r>
      <w:r w:rsidR="00C41EA9" w:rsidRPr="00633F37">
        <w:rPr>
          <w:rFonts w:ascii="Times New Roman" w:hAnsi="Times New Roman"/>
        </w:rPr>
        <w:t>15,7</w:t>
      </w:r>
      <w:r w:rsidR="00D974E8" w:rsidRPr="00633F37">
        <w:rPr>
          <w:rFonts w:ascii="Times New Roman" w:hAnsi="Times New Roman"/>
        </w:rPr>
        <w:t xml:space="preserve"> </w:t>
      </w:r>
      <w:r w:rsidRPr="00633F37">
        <w:rPr>
          <w:rFonts w:ascii="Times New Roman" w:hAnsi="Times New Roman"/>
        </w:rPr>
        <w:t xml:space="preserve">% u odnosu na isto razdoblje 2024. godine. Povećanje rashoda za plaće rezultat je više čimbenika, </w:t>
      </w:r>
      <w:r w:rsidR="0062599A">
        <w:rPr>
          <w:rFonts w:ascii="Times New Roman" w:hAnsi="Times New Roman"/>
        </w:rPr>
        <w:t xml:space="preserve">navedenih u prethodnom odlomku. </w:t>
      </w:r>
    </w:p>
    <w:p w14:paraId="5D62C82B" w14:textId="3B1169B8" w:rsidR="00D25D81" w:rsidRPr="00633F37" w:rsidRDefault="00D25D81" w:rsidP="003E63F7">
      <w:pPr>
        <w:jc w:val="both"/>
        <w:rPr>
          <w:rFonts w:ascii="Times New Roman" w:hAnsi="Times New Roman"/>
          <w:b/>
          <w:bCs/>
          <w:i/>
          <w:iCs/>
        </w:rPr>
      </w:pPr>
      <w:r w:rsidRPr="00633F37">
        <w:rPr>
          <w:rFonts w:ascii="Times New Roman" w:hAnsi="Times New Roman"/>
        </w:rPr>
        <w:t>Š</w:t>
      </w:r>
      <w:r w:rsidRPr="00633F37">
        <w:rPr>
          <w:rFonts w:ascii="Times New Roman" w:hAnsi="Times New Roman"/>
          <w:b/>
          <w:bCs/>
          <w:i/>
          <w:iCs/>
        </w:rPr>
        <w:t xml:space="preserve">ifra 3113 </w:t>
      </w:r>
      <w:r w:rsidRPr="00633F37">
        <w:rPr>
          <w:rFonts w:ascii="Times New Roman" w:hAnsi="Times New Roman"/>
        </w:rPr>
        <w:t>prikazuje ostvarene rashode za plaće za prekovremeni rad, koji u</w:t>
      </w:r>
      <w:r w:rsidR="000E4547" w:rsidRPr="00633F37">
        <w:rPr>
          <w:rFonts w:ascii="Times New Roman" w:hAnsi="Times New Roman"/>
        </w:rPr>
        <w:t xml:space="preserve"> izvještajnom</w:t>
      </w:r>
      <w:r w:rsidRPr="00633F37">
        <w:rPr>
          <w:rFonts w:ascii="Times New Roman" w:hAnsi="Times New Roman"/>
        </w:rPr>
        <w:t xml:space="preserve"> </w:t>
      </w:r>
      <w:r w:rsidR="00D974E8" w:rsidRPr="00633F37">
        <w:rPr>
          <w:rFonts w:ascii="Times New Roman" w:hAnsi="Times New Roman"/>
        </w:rPr>
        <w:t>razdoblju</w:t>
      </w:r>
      <w:r w:rsidRPr="00633F37">
        <w:rPr>
          <w:rFonts w:ascii="Times New Roman" w:hAnsi="Times New Roman"/>
        </w:rPr>
        <w:t xml:space="preserve"> iznos</w:t>
      </w:r>
      <w:r w:rsidR="000E4547" w:rsidRPr="00633F37">
        <w:rPr>
          <w:rFonts w:ascii="Times New Roman" w:hAnsi="Times New Roman"/>
        </w:rPr>
        <w:t xml:space="preserve">e </w:t>
      </w:r>
      <w:r w:rsidR="00C41EA9" w:rsidRPr="00633F37">
        <w:rPr>
          <w:rFonts w:ascii="Times New Roman" w:hAnsi="Times New Roman"/>
        </w:rPr>
        <w:t>217.699,75</w:t>
      </w:r>
      <w:r w:rsidRPr="00633F37">
        <w:rPr>
          <w:rFonts w:ascii="Times New Roman" w:hAnsi="Times New Roman"/>
        </w:rPr>
        <w:t xml:space="preserve"> eura, što je povećanje od </w:t>
      </w:r>
      <w:r w:rsidR="00C41EA9" w:rsidRPr="00633F37">
        <w:rPr>
          <w:rFonts w:ascii="Times New Roman" w:hAnsi="Times New Roman"/>
        </w:rPr>
        <w:t>8,6</w:t>
      </w:r>
      <w:r w:rsidR="00D974E8" w:rsidRPr="00633F37">
        <w:rPr>
          <w:rFonts w:ascii="Times New Roman" w:hAnsi="Times New Roman"/>
        </w:rPr>
        <w:t xml:space="preserve"> </w:t>
      </w:r>
      <w:r w:rsidRPr="00633F37">
        <w:rPr>
          <w:rFonts w:ascii="Times New Roman" w:hAnsi="Times New Roman"/>
        </w:rPr>
        <w:t xml:space="preserve">% u odnosu na 2024. godinu. </w:t>
      </w:r>
      <w:r w:rsidR="0062599A">
        <w:rPr>
          <w:rFonts w:ascii="Times New Roman" w:hAnsi="Times New Roman"/>
        </w:rPr>
        <w:t>R</w:t>
      </w:r>
      <w:r w:rsidRPr="00633F37">
        <w:rPr>
          <w:rFonts w:ascii="Times New Roman" w:hAnsi="Times New Roman"/>
        </w:rPr>
        <w:t xml:space="preserve">ashodi za prekovremeni rad dodatno su povećani zbog </w:t>
      </w:r>
      <w:r w:rsidR="00A67A37">
        <w:rPr>
          <w:rFonts w:ascii="Times New Roman" w:hAnsi="Times New Roman"/>
        </w:rPr>
        <w:t xml:space="preserve">manjka liječnika tijekom prvog polugodišta 2025. godine, </w:t>
      </w:r>
      <w:r w:rsidRPr="00633F37">
        <w:rPr>
          <w:rFonts w:ascii="Times New Roman" w:hAnsi="Times New Roman"/>
        </w:rPr>
        <w:t>korištenja godišnjih odmora i plaćenih dopusta djelatnika</w:t>
      </w:r>
      <w:r w:rsidR="00350F14" w:rsidRPr="00633F37">
        <w:rPr>
          <w:rFonts w:ascii="Times New Roman" w:hAnsi="Times New Roman"/>
        </w:rPr>
        <w:t xml:space="preserve"> kao i zbog nepredvidivih situacija unutar službe, poput privremenih nesposobnosti za rad.</w:t>
      </w:r>
    </w:p>
    <w:p w14:paraId="4B210BDC" w14:textId="16573591" w:rsidR="00D25D81" w:rsidRPr="00633F37" w:rsidRDefault="00D25D81" w:rsidP="00D25D81">
      <w:pPr>
        <w:jc w:val="both"/>
        <w:rPr>
          <w:rFonts w:ascii="Times New Roman" w:hAnsi="Times New Roman"/>
          <w:bCs/>
          <w:iCs/>
        </w:rPr>
      </w:pPr>
      <w:r w:rsidRPr="00633F37">
        <w:rPr>
          <w:rFonts w:ascii="Times New Roman" w:hAnsi="Times New Roman"/>
          <w:b/>
          <w:i/>
        </w:rPr>
        <w:t xml:space="preserve">Šifra 312 </w:t>
      </w:r>
      <w:r w:rsidRPr="00633F37">
        <w:rPr>
          <w:rFonts w:ascii="Times New Roman" w:hAnsi="Times New Roman"/>
          <w:bCs/>
          <w:iCs/>
        </w:rPr>
        <w:t>prikazuje ostale rashode za zaposlene, koji su u 2025. godin</w:t>
      </w:r>
      <w:r w:rsidR="00F27126" w:rsidRPr="00633F37">
        <w:rPr>
          <w:rFonts w:ascii="Times New Roman" w:hAnsi="Times New Roman"/>
          <w:bCs/>
          <w:iCs/>
        </w:rPr>
        <w:t>i</w:t>
      </w:r>
      <w:r w:rsidRPr="00633F37">
        <w:rPr>
          <w:rFonts w:ascii="Times New Roman" w:hAnsi="Times New Roman"/>
          <w:bCs/>
          <w:iCs/>
        </w:rPr>
        <w:t xml:space="preserve"> iznosili </w:t>
      </w:r>
      <w:r w:rsidR="00452CFF" w:rsidRPr="00633F37">
        <w:rPr>
          <w:rFonts w:ascii="Times New Roman" w:hAnsi="Times New Roman"/>
          <w:bCs/>
          <w:iCs/>
        </w:rPr>
        <w:t>151.103,09</w:t>
      </w:r>
      <w:r w:rsidRPr="00633F37">
        <w:rPr>
          <w:rFonts w:ascii="Times New Roman" w:hAnsi="Times New Roman"/>
          <w:bCs/>
          <w:iCs/>
        </w:rPr>
        <w:t xml:space="preserve"> eura, što predstavlja </w:t>
      </w:r>
      <w:r w:rsidR="00452CFF" w:rsidRPr="00633F37">
        <w:rPr>
          <w:rFonts w:ascii="Times New Roman" w:hAnsi="Times New Roman"/>
          <w:bCs/>
          <w:iCs/>
        </w:rPr>
        <w:t>povećanje</w:t>
      </w:r>
      <w:r w:rsidRPr="00633F37">
        <w:rPr>
          <w:rFonts w:ascii="Times New Roman" w:hAnsi="Times New Roman"/>
          <w:bCs/>
          <w:iCs/>
        </w:rPr>
        <w:t xml:space="preserve"> od </w:t>
      </w:r>
      <w:r w:rsidR="00452CFF" w:rsidRPr="00633F37">
        <w:rPr>
          <w:rFonts w:ascii="Times New Roman" w:hAnsi="Times New Roman"/>
          <w:bCs/>
          <w:iCs/>
        </w:rPr>
        <w:t>2,5</w:t>
      </w:r>
      <w:r w:rsidRPr="00633F37">
        <w:rPr>
          <w:rFonts w:ascii="Times New Roman" w:hAnsi="Times New Roman"/>
          <w:bCs/>
          <w:iCs/>
        </w:rPr>
        <w:t xml:space="preserve"> % u odnosu na </w:t>
      </w:r>
      <w:r w:rsidR="00F07336">
        <w:rPr>
          <w:rFonts w:ascii="Times New Roman" w:hAnsi="Times New Roman"/>
          <w:bCs/>
          <w:iCs/>
        </w:rPr>
        <w:t>2024.</w:t>
      </w:r>
      <w:r w:rsidRPr="00633F37">
        <w:rPr>
          <w:rFonts w:ascii="Times New Roman" w:hAnsi="Times New Roman"/>
          <w:bCs/>
          <w:iCs/>
        </w:rPr>
        <w:t xml:space="preserve"> godin</w:t>
      </w:r>
      <w:r w:rsidR="00F07336">
        <w:rPr>
          <w:rFonts w:ascii="Times New Roman" w:hAnsi="Times New Roman"/>
          <w:bCs/>
          <w:iCs/>
        </w:rPr>
        <w:t>u</w:t>
      </w:r>
      <w:r w:rsidRPr="00633F37">
        <w:rPr>
          <w:rFonts w:ascii="Times New Roman" w:hAnsi="Times New Roman"/>
          <w:bCs/>
          <w:iCs/>
        </w:rPr>
        <w:t xml:space="preserve">. </w:t>
      </w:r>
    </w:p>
    <w:p w14:paraId="1697BDBD" w14:textId="3B0EF4C0" w:rsidR="007645AB" w:rsidRPr="00633F37" w:rsidRDefault="007645AB" w:rsidP="003E63F7">
      <w:pPr>
        <w:jc w:val="both"/>
        <w:rPr>
          <w:rFonts w:ascii="Times New Roman" w:hAnsi="Times New Roman"/>
          <w:bCs/>
          <w:iCs/>
        </w:rPr>
      </w:pPr>
      <w:r w:rsidRPr="00633F37">
        <w:rPr>
          <w:rFonts w:ascii="Times New Roman" w:hAnsi="Times New Roman"/>
          <w:b/>
          <w:i/>
        </w:rPr>
        <w:t xml:space="preserve">Šifra 313 </w:t>
      </w:r>
      <w:r w:rsidRPr="00633F37">
        <w:rPr>
          <w:rFonts w:ascii="Times New Roman" w:hAnsi="Times New Roman"/>
          <w:bCs/>
          <w:iCs/>
        </w:rPr>
        <w:t>prikazuje doprinose za obvezna osiguranja na plaću, koji su u</w:t>
      </w:r>
      <w:r w:rsidR="00EF4878" w:rsidRPr="00633F37">
        <w:rPr>
          <w:rFonts w:ascii="Times New Roman" w:hAnsi="Times New Roman"/>
          <w:bCs/>
          <w:iCs/>
        </w:rPr>
        <w:t xml:space="preserve"> </w:t>
      </w:r>
      <w:r w:rsidRPr="00633F37">
        <w:rPr>
          <w:rFonts w:ascii="Times New Roman" w:hAnsi="Times New Roman"/>
          <w:bCs/>
          <w:iCs/>
        </w:rPr>
        <w:t>2025. godi</w:t>
      </w:r>
      <w:r w:rsidR="00226FFB" w:rsidRPr="00633F37">
        <w:rPr>
          <w:rFonts w:ascii="Times New Roman" w:hAnsi="Times New Roman"/>
          <w:bCs/>
          <w:iCs/>
        </w:rPr>
        <w:t xml:space="preserve">ni </w:t>
      </w:r>
      <w:r w:rsidRPr="00633F37">
        <w:rPr>
          <w:rFonts w:ascii="Times New Roman" w:hAnsi="Times New Roman"/>
          <w:bCs/>
          <w:iCs/>
        </w:rPr>
        <w:t>iznosil</w:t>
      </w:r>
      <w:r w:rsidR="00226FFB" w:rsidRPr="00633F37">
        <w:rPr>
          <w:rFonts w:ascii="Times New Roman" w:hAnsi="Times New Roman"/>
          <w:bCs/>
          <w:iCs/>
        </w:rPr>
        <w:t>i</w:t>
      </w:r>
      <w:r w:rsidRPr="00633F37">
        <w:rPr>
          <w:rFonts w:ascii="Times New Roman" w:hAnsi="Times New Roman"/>
          <w:bCs/>
          <w:iCs/>
        </w:rPr>
        <w:t xml:space="preserve"> </w:t>
      </w:r>
      <w:r w:rsidR="00C41EA9" w:rsidRPr="00633F37">
        <w:rPr>
          <w:rFonts w:ascii="Times New Roman" w:hAnsi="Times New Roman"/>
          <w:bCs/>
          <w:iCs/>
        </w:rPr>
        <w:t>737.153,35</w:t>
      </w:r>
      <w:r w:rsidRPr="00633F37">
        <w:rPr>
          <w:rFonts w:ascii="Times New Roman" w:hAnsi="Times New Roman"/>
          <w:bCs/>
          <w:iCs/>
        </w:rPr>
        <w:t xml:space="preserve"> eura, što predstavlja povećanje od </w:t>
      </w:r>
      <w:r w:rsidR="00C41EA9" w:rsidRPr="00633F37">
        <w:rPr>
          <w:rFonts w:ascii="Times New Roman" w:hAnsi="Times New Roman"/>
          <w:bCs/>
          <w:iCs/>
        </w:rPr>
        <w:t>2</w:t>
      </w:r>
      <w:r w:rsidR="00EF4878" w:rsidRPr="00633F37">
        <w:rPr>
          <w:rFonts w:ascii="Times New Roman" w:hAnsi="Times New Roman"/>
          <w:bCs/>
          <w:iCs/>
        </w:rPr>
        <w:t>1,5</w:t>
      </w:r>
      <w:r w:rsidRPr="00633F37">
        <w:rPr>
          <w:rFonts w:ascii="Times New Roman" w:hAnsi="Times New Roman"/>
          <w:bCs/>
          <w:iCs/>
        </w:rPr>
        <w:t>% u odnosu na 2024. godin</w:t>
      </w:r>
      <w:r w:rsidR="006E7900">
        <w:rPr>
          <w:rFonts w:ascii="Times New Roman" w:hAnsi="Times New Roman"/>
          <w:bCs/>
          <w:iCs/>
        </w:rPr>
        <w:t>u</w:t>
      </w:r>
      <w:r w:rsidRPr="00633F37">
        <w:rPr>
          <w:rFonts w:ascii="Times New Roman" w:hAnsi="Times New Roman"/>
          <w:bCs/>
          <w:iCs/>
        </w:rPr>
        <w:t xml:space="preserve">. Glavni razlog navedenog povećanja je rast ukupnog iznosa bruto plaća, na koje se temeljem zakonskih propisa obračunavaju doprinosi za zdravstveno osiguranje, sukladno Zakonu o doprinosima (NN 84/08, 152/08, 94/09, 18/11, 22/12, 144/12, 148/13, 41/14, 115/16, 106/18, 33/23). </w:t>
      </w:r>
    </w:p>
    <w:p w14:paraId="31476197" w14:textId="0039B2F1" w:rsidR="00BC5B10" w:rsidRPr="00633F37" w:rsidRDefault="00BA0AFB" w:rsidP="0062649D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>Šifra 32</w:t>
      </w:r>
      <w:r w:rsidRPr="00633F37">
        <w:rPr>
          <w:rFonts w:ascii="Times New Roman" w:hAnsi="Times New Roman"/>
        </w:rPr>
        <w:t xml:space="preserve"> </w:t>
      </w:r>
      <w:r w:rsidR="0062649D" w:rsidRPr="00633F37">
        <w:rPr>
          <w:rFonts w:ascii="Times New Roman" w:hAnsi="Times New Roman"/>
        </w:rPr>
        <w:t xml:space="preserve">prikazuje materijalne rashode ostvarene </w:t>
      </w:r>
      <w:r w:rsidR="00BE6960" w:rsidRPr="00633F37">
        <w:rPr>
          <w:rFonts w:ascii="Times New Roman" w:hAnsi="Times New Roman"/>
        </w:rPr>
        <w:t>u 202</w:t>
      </w:r>
      <w:r w:rsidR="003E1C46" w:rsidRPr="00633F37">
        <w:rPr>
          <w:rFonts w:ascii="Times New Roman" w:hAnsi="Times New Roman"/>
        </w:rPr>
        <w:t>5</w:t>
      </w:r>
      <w:r w:rsidR="00BE6960" w:rsidRPr="00633F37">
        <w:rPr>
          <w:rFonts w:ascii="Times New Roman" w:hAnsi="Times New Roman"/>
        </w:rPr>
        <w:t>. godin</w:t>
      </w:r>
      <w:r w:rsidR="00454A17" w:rsidRPr="00633F37">
        <w:rPr>
          <w:rFonts w:ascii="Times New Roman" w:hAnsi="Times New Roman"/>
        </w:rPr>
        <w:t>i</w:t>
      </w:r>
      <w:r w:rsidR="0062649D" w:rsidRPr="00633F37">
        <w:rPr>
          <w:rFonts w:ascii="Times New Roman" w:hAnsi="Times New Roman"/>
        </w:rPr>
        <w:t xml:space="preserve"> u iznosu od </w:t>
      </w:r>
      <w:r w:rsidR="006E7900" w:rsidRPr="006E7900">
        <w:rPr>
          <w:rFonts w:ascii="Times New Roman" w:hAnsi="Times New Roman"/>
        </w:rPr>
        <w:t>1.030.898,31</w:t>
      </w:r>
      <w:r w:rsidR="007645AB" w:rsidRPr="00633F37">
        <w:rPr>
          <w:rFonts w:ascii="Times New Roman" w:hAnsi="Times New Roman"/>
        </w:rPr>
        <w:t xml:space="preserve"> eura</w:t>
      </w:r>
      <w:r w:rsidR="0062649D" w:rsidRPr="00633F37">
        <w:rPr>
          <w:rFonts w:ascii="Times New Roman" w:hAnsi="Times New Roman"/>
        </w:rPr>
        <w:t xml:space="preserve">, što predstavlja povećanje od </w:t>
      </w:r>
      <w:r w:rsidR="00452CFF" w:rsidRPr="00633F37">
        <w:rPr>
          <w:rFonts w:ascii="Times New Roman" w:hAnsi="Times New Roman"/>
        </w:rPr>
        <w:t>21,</w:t>
      </w:r>
      <w:r w:rsidR="006E7900">
        <w:rPr>
          <w:rFonts w:ascii="Times New Roman" w:hAnsi="Times New Roman"/>
        </w:rPr>
        <w:t>9</w:t>
      </w:r>
      <w:r w:rsidR="00EF4878" w:rsidRPr="00633F37">
        <w:rPr>
          <w:rFonts w:ascii="Times New Roman" w:hAnsi="Times New Roman"/>
        </w:rPr>
        <w:t xml:space="preserve"> </w:t>
      </w:r>
      <w:r w:rsidR="0062649D" w:rsidRPr="00633F37">
        <w:rPr>
          <w:rFonts w:ascii="Times New Roman" w:hAnsi="Times New Roman"/>
        </w:rPr>
        <w:t xml:space="preserve">% u odnosu na </w:t>
      </w:r>
      <w:r w:rsidR="00BE6960" w:rsidRPr="00633F37">
        <w:rPr>
          <w:rFonts w:ascii="Times New Roman" w:hAnsi="Times New Roman"/>
        </w:rPr>
        <w:t>202</w:t>
      </w:r>
      <w:r w:rsidR="003E1C46" w:rsidRPr="00633F37">
        <w:rPr>
          <w:rFonts w:ascii="Times New Roman" w:hAnsi="Times New Roman"/>
        </w:rPr>
        <w:t>4</w:t>
      </w:r>
      <w:r w:rsidR="00BE6960" w:rsidRPr="00633F37">
        <w:rPr>
          <w:rFonts w:ascii="Times New Roman" w:hAnsi="Times New Roman"/>
        </w:rPr>
        <w:t>. godinu</w:t>
      </w:r>
      <w:r w:rsidR="00B71398" w:rsidRPr="00633F37">
        <w:rPr>
          <w:rFonts w:ascii="Times New Roman" w:hAnsi="Times New Roman"/>
        </w:rPr>
        <w:t xml:space="preserve">. </w:t>
      </w:r>
      <w:r w:rsidR="00BC5B10" w:rsidRPr="00633F37">
        <w:rPr>
          <w:rFonts w:ascii="Times New Roman" w:hAnsi="Times New Roman"/>
        </w:rPr>
        <w:t>Povećanje je rezultat povećanih potreba za osiguravanjem redovitog i nesmetanog poslovanja Zavoda, uključujući nabavu potrebnih sredstava, potrošnog materijala, energenata i ostalih resursa za rad, kako bi se osigurala pravovremena i kvalitetna provedba svih djelatnosti Zavoda.</w:t>
      </w:r>
    </w:p>
    <w:p w14:paraId="7AAAAB69" w14:textId="06E67318" w:rsidR="00F16D58" w:rsidRPr="00633F37" w:rsidRDefault="00700475" w:rsidP="0062649D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>Šifra 321</w:t>
      </w:r>
      <w:r w:rsidRPr="00633F37">
        <w:rPr>
          <w:rFonts w:ascii="Times New Roman" w:hAnsi="Times New Roman"/>
        </w:rPr>
        <w:t xml:space="preserve"> </w:t>
      </w:r>
      <w:r w:rsidR="00F16D58" w:rsidRPr="00633F37">
        <w:rPr>
          <w:rFonts w:ascii="Times New Roman" w:hAnsi="Times New Roman"/>
        </w:rPr>
        <w:t xml:space="preserve">odnosi se na naknade troškova zaposlenima, koje su u razdoblju 2025. godine iznosile </w:t>
      </w:r>
      <w:r w:rsidR="00452CFF" w:rsidRPr="00633F37">
        <w:rPr>
          <w:rFonts w:ascii="Times New Roman" w:hAnsi="Times New Roman"/>
        </w:rPr>
        <w:t>167.435,85</w:t>
      </w:r>
      <w:r w:rsidR="00F16D58" w:rsidRPr="00633F37">
        <w:rPr>
          <w:rFonts w:ascii="Times New Roman" w:hAnsi="Times New Roman"/>
        </w:rPr>
        <w:t xml:space="preserve"> eura, što predstavlja rast od </w:t>
      </w:r>
      <w:r w:rsidR="00452CFF" w:rsidRPr="00633F37">
        <w:rPr>
          <w:rFonts w:ascii="Times New Roman" w:hAnsi="Times New Roman"/>
        </w:rPr>
        <w:t>12,3</w:t>
      </w:r>
      <w:r w:rsidR="00F16D58" w:rsidRPr="00633F37">
        <w:rPr>
          <w:rFonts w:ascii="Times New Roman" w:hAnsi="Times New Roman"/>
        </w:rPr>
        <w:t>% u odnosu na 2024. godin</w:t>
      </w:r>
      <w:r w:rsidR="00FD6E68">
        <w:rPr>
          <w:rFonts w:ascii="Times New Roman" w:hAnsi="Times New Roman"/>
        </w:rPr>
        <w:t>u, od čega se najviše povećanje odnosi na naknade za prijevoz, s obzirom na povećani broj liječnika koji putuju iz Zagreba</w:t>
      </w:r>
      <w:r w:rsidR="009079A5">
        <w:rPr>
          <w:rFonts w:ascii="Times New Roman" w:hAnsi="Times New Roman"/>
        </w:rPr>
        <w:t>.</w:t>
      </w:r>
      <w:r w:rsidR="00FD6E68">
        <w:rPr>
          <w:rFonts w:ascii="Times New Roman" w:hAnsi="Times New Roman"/>
        </w:rPr>
        <w:t xml:space="preserve"> </w:t>
      </w:r>
    </w:p>
    <w:p w14:paraId="1E9D6CF6" w14:textId="26F1AB93" w:rsidR="00BC5B10" w:rsidRPr="00633F37" w:rsidRDefault="00BB39F4" w:rsidP="0062649D">
      <w:pPr>
        <w:jc w:val="both"/>
        <w:rPr>
          <w:rFonts w:ascii="Times New Roman" w:hAnsi="Times New Roman"/>
          <w:bCs/>
        </w:rPr>
      </w:pPr>
      <w:r w:rsidRPr="00633F37">
        <w:rPr>
          <w:rFonts w:ascii="Times New Roman" w:hAnsi="Times New Roman"/>
          <w:b/>
          <w:i/>
        </w:rPr>
        <w:t>Šifra 3212</w:t>
      </w:r>
      <w:r w:rsidRPr="00633F37">
        <w:rPr>
          <w:rFonts w:ascii="Times New Roman" w:hAnsi="Times New Roman"/>
          <w:bCs/>
          <w:i/>
        </w:rPr>
        <w:t xml:space="preserve"> </w:t>
      </w:r>
      <w:r w:rsidR="00BC5B10" w:rsidRPr="00633F37">
        <w:rPr>
          <w:rFonts w:ascii="Times New Roman" w:hAnsi="Times New Roman"/>
          <w:bCs/>
        </w:rPr>
        <w:t xml:space="preserve">prikazuje naknade za prijevoz, uključujući rad na terenu i odvojeni život, koje su u </w:t>
      </w:r>
      <w:r w:rsidR="00F16D58" w:rsidRPr="00633F37">
        <w:rPr>
          <w:rFonts w:ascii="Times New Roman" w:hAnsi="Times New Roman"/>
          <w:bCs/>
        </w:rPr>
        <w:t>razdoblju</w:t>
      </w:r>
      <w:r w:rsidR="00BC5B10" w:rsidRPr="00633F37">
        <w:rPr>
          <w:rFonts w:ascii="Times New Roman" w:hAnsi="Times New Roman"/>
          <w:bCs/>
        </w:rPr>
        <w:t xml:space="preserve"> 2025. godine iznosile </w:t>
      </w:r>
      <w:r w:rsidR="00452CFF" w:rsidRPr="00633F37">
        <w:rPr>
          <w:rFonts w:ascii="Times New Roman" w:hAnsi="Times New Roman"/>
          <w:bCs/>
        </w:rPr>
        <w:t>131.912,49</w:t>
      </w:r>
      <w:r w:rsidR="00BC5B10" w:rsidRPr="00633F37">
        <w:rPr>
          <w:rFonts w:ascii="Times New Roman" w:hAnsi="Times New Roman"/>
          <w:bCs/>
        </w:rPr>
        <w:t xml:space="preserve"> eura, što predstavlja porast od </w:t>
      </w:r>
      <w:r w:rsidR="00452CFF" w:rsidRPr="00633F37">
        <w:rPr>
          <w:rFonts w:ascii="Times New Roman" w:hAnsi="Times New Roman"/>
          <w:bCs/>
        </w:rPr>
        <w:t>22,1</w:t>
      </w:r>
      <w:r w:rsidR="00BC5B10" w:rsidRPr="00633F37">
        <w:rPr>
          <w:rFonts w:ascii="Times New Roman" w:hAnsi="Times New Roman"/>
          <w:bCs/>
        </w:rPr>
        <w:t xml:space="preserve"> % u odnosu na isto razdoblje 202</w:t>
      </w:r>
      <w:r w:rsidR="0028282E" w:rsidRPr="00633F37">
        <w:rPr>
          <w:rFonts w:ascii="Times New Roman" w:hAnsi="Times New Roman"/>
          <w:bCs/>
        </w:rPr>
        <w:t>4</w:t>
      </w:r>
      <w:r w:rsidR="00BC5B10" w:rsidRPr="00633F37">
        <w:rPr>
          <w:rFonts w:ascii="Times New Roman" w:hAnsi="Times New Roman"/>
          <w:bCs/>
        </w:rPr>
        <w:t xml:space="preserve">. </w:t>
      </w:r>
      <w:r w:rsidR="00BC5B10" w:rsidRPr="00633F37">
        <w:rPr>
          <w:rFonts w:ascii="Times New Roman" w:hAnsi="Times New Roman"/>
          <w:bCs/>
        </w:rPr>
        <w:lastRenderedPageBreak/>
        <w:t xml:space="preserve">godine. Razlog povećanju ovih rashoda su </w:t>
      </w:r>
      <w:r w:rsidR="00FD6E68">
        <w:rPr>
          <w:rFonts w:ascii="Times New Roman" w:hAnsi="Times New Roman"/>
          <w:bCs/>
        </w:rPr>
        <w:t xml:space="preserve">povećani broj zaposlenih liječnika koji putuju iz </w:t>
      </w:r>
      <w:r w:rsidR="009079A5">
        <w:rPr>
          <w:rFonts w:ascii="Times New Roman" w:hAnsi="Times New Roman"/>
          <w:bCs/>
        </w:rPr>
        <w:t>Zagreba.</w:t>
      </w:r>
      <w:r w:rsidR="00693C7E">
        <w:rPr>
          <w:rFonts w:ascii="Times New Roman" w:hAnsi="Times New Roman"/>
          <w:bCs/>
        </w:rPr>
        <w:t xml:space="preserve"> </w:t>
      </w:r>
      <w:r w:rsidR="002A335B" w:rsidRPr="00633F37">
        <w:rPr>
          <w:rFonts w:ascii="Times New Roman" w:hAnsi="Times New Roman"/>
          <w:bCs/>
        </w:rPr>
        <w:t xml:space="preserve">Tijekom </w:t>
      </w:r>
      <w:r w:rsidR="00567655" w:rsidRPr="00633F37">
        <w:rPr>
          <w:rFonts w:ascii="Times New Roman" w:hAnsi="Times New Roman"/>
          <w:bCs/>
        </w:rPr>
        <w:t xml:space="preserve">razdoblja </w:t>
      </w:r>
      <w:r w:rsidR="002A335B" w:rsidRPr="00633F37">
        <w:rPr>
          <w:rFonts w:ascii="Times New Roman" w:hAnsi="Times New Roman"/>
          <w:bCs/>
        </w:rPr>
        <w:t>2025. godine cijena po prijeđenom kilometru kretala se od 0,16 do 0,17 eura.</w:t>
      </w:r>
    </w:p>
    <w:p w14:paraId="0B2BE2B5" w14:textId="15C0C109" w:rsidR="00E062C8" w:rsidRPr="00633F37" w:rsidRDefault="004201C4" w:rsidP="004363A9">
      <w:pPr>
        <w:jc w:val="both"/>
        <w:rPr>
          <w:rFonts w:ascii="Times New Roman" w:hAnsi="Times New Roman"/>
          <w:bCs/>
        </w:rPr>
      </w:pPr>
      <w:r w:rsidRPr="00633F37">
        <w:rPr>
          <w:rFonts w:ascii="Times New Roman" w:hAnsi="Times New Roman"/>
        </w:rPr>
        <w:t xml:space="preserve"> </w:t>
      </w:r>
      <w:r w:rsidR="0062649D" w:rsidRPr="00633F37">
        <w:rPr>
          <w:rFonts w:ascii="Times New Roman" w:hAnsi="Times New Roman"/>
          <w:b/>
          <w:bCs/>
          <w:i/>
          <w:iCs/>
        </w:rPr>
        <w:t>Šifra 3213</w:t>
      </w:r>
      <w:r w:rsidR="005C7982" w:rsidRPr="00633F37">
        <w:rPr>
          <w:rFonts w:ascii="Times New Roman" w:hAnsi="Times New Roman"/>
          <w:b/>
          <w:bCs/>
          <w:i/>
          <w:iCs/>
        </w:rPr>
        <w:t xml:space="preserve"> </w:t>
      </w:r>
      <w:r w:rsidR="005C7982" w:rsidRPr="00633F37">
        <w:rPr>
          <w:rFonts w:ascii="Times New Roman" w:hAnsi="Times New Roman"/>
        </w:rPr>
        <w:t>prikazuje rashode za stručno usavršavanje zaposlenika, koj</w:t>
      </w:r>
      <w:r w:rsidR="009079A5">
        <w:rPr>
          <w:rFonts w:ascii="Times New Roman" w:hAnsi="Times New Roman"/>
        </w:rPr>
        <w:t>i</w:t>
      </w:r>
      <w:r w:rsidR="005C7982" w:rsidRPr="00633F37">
        <w:rPr>
          <w:rFonts w:ascii="Times New Roman" w:hAnsi="Times New Roman"/>
        </w:rPr>
        <w:t xml:space="preserve"> </w:t>
      </w:r>
      <w:r w:rsidR="0028282E" w:rsidRPr="00633F37">
        <w:rPr>
          <w:rFonts w:ascii="Times New Roman" w:hAnsi="Times New Roman"/>
        </w:rPr>
        <w:t>su</w:t>
      </w:r>
      <w:r w:rsidR="005C7982" w:rsidRPr="00633F37">
        <w:rPr>
          <w:rFonts w:ascii="Times New Roman" w:hAnsi="Times New Roman"/>
        </w:rPr>
        <w:t xml:space="preserve"> u</w:t>
      </w:r>
      <w:r w:rsidR="00FE5699" w:rsidRPr="00633F37">
        <w:rPr>
          <w:rFonts w:ascii="Times New Roman" w:hAnsi="Times New Roman"/>
        </w:rPr>
        <w:t xml:space="preserve"> </w:t>
      </w:r>
      <w:r w:rsidR="005C7982" w:rsidRPr="00633F37">
        <w:rPr>
          <w:rFonts w:ascii="Times New Roman" w:hAnsi="Times New Roman"/>
        </w:rPr>
        <w:t>2025. godin</w:t>
      </w:r>
      <w:r w:rsidR="0028282E" w:rsidRPr="00633F37">
        <w:rPr>
          <w:rFonts w:ascii="Times New Roman" w:hAnsi="Times New Roman"/>
        </w:rPr>
        <w:t>i</w:t>
      </w:r>
      <w:r w:rsidR="005C7982" w:rsidRPr="00633F37">
        <w:rPr>
          <w:rFonts w:ascii="Times New Roman" w:hAnsi="Times New Roman"/>
        </w:rPr>
        <w:t xml:space="preserve"> iznosil</w:t>
      </w:r>
      <w:r w:rsidR="0028282E" w:rsidRPr="00633F37">
        <w:rPr>
          <w:rFonts w:ascii="Times New Roman" w:hAnsi="Times New Roman"/>
        </w:rPr>
        <w:t>i</w:t>
      </w:r>
      <w:r w:rsidR="005C7982" w:rsidRPr="00633F37">
        <w:rPr>
          <w:rFonts w:ascii="Times New Roman" w:hAnsi="Times New Roman"/>
        </w:rPr>
        <w:t xml:space="preserve"> </w:t>
      </w:r>
      <w:r w:rsidR="00C57A79" w:rsidRPr="00633F37">
        <w:rPr>
          <w:rFonts w:ascii="Times New Roman" w:hAnsi="Times New Roman"/>
        </w:rPr>
        <w:t>11.202,20</w:t>
      </w:r>
      <w:r w:rsidR="005C7982" w:rsidRPr="00633F37">
        <w:rPr>
          <w:rFonts w:ascii="Times New Roman" w:hAnsi="Times New Roman"/>
        </w:rPr>
        <w:t xml:space="preserve"> eura, što predstavlja </w:t>
      </w:r>
      <w:r w:rsidR="00C57A79" w:rsidRPr="00633F37">
        <w:rPr>
          <w:rFonts w:ascii="Times New Roman" w:hAnsi="Times New Roman"/>
        </w:rPr>
        <w:t>smanjenje</w:t>
      </w:r>
      <w:r w:rsidR="005C7982" w:rsidRPr="00633F37">
        <w:rPr>
          <w:rFonts w:ascii="Times New Roman" w:hAnsi="Times New Roman"/>
        </w:rPr>
        <w:t xml:space="preserve"> od </w:t>
      </w:r>
      <w:r w:rsidR="00C57A79" w:rsidRPr="00633F37">
        <w:rPr>
          <w:rFonts w:ascii="Times New Roman" w:hAnsi="Times New Roman"/>
        </w:rPr>
        <w:t>38,5</w:t>
      </w:r>
      <w:r w:rsidR="005C7982" w:rsidRPr="00633F37">
        <w:rPr>
          <w:rFonts w:ascii="Times New Roman" w:hAnsi="Times New Roman"/>
        </w:rPr>
        <w:t xml:space="preserve">% u odnosu na isto razdoblje prethodne godine. </w:t>
      </w:r>
      <w:r w:rsidR="00C57A79" w:rsidRPr="00633F37">
        <w:rPr>
          <w:rFonts w:ascii="Times New Roman" w:hAnsi="Times New Roman"/>
        </w:rPr>
        <w:t>Provedena su</w:t>
      </w:r>
      <w:r w:rsidR="00FE5699" w:rsidRPr="00633F37">
        <w:rPr>
          <w:rFonts w:ascii="Times New Roman" w:hAnsi="Times New Roman"/>
        </w:rPr>
        <w:t xml:space="preserve"> usavršavanja i edukacija djelatnika radi obnove licenci te unaprjeđenja stručnih kompetencija potrebnih za redovno poslovanje kao i</w:t>
      </w:r>
      <w:r w:rsidR="00FE5699" w:rsidRPr="00633F37">
        <w:rPr>
          <w:rFonts w:ascii="Times New Roman" w:hAnsi="Times New Roman"/>
          <w:bCs/>
        </w:rPr>
        <w:t xml:space="preserve">  stručno usavršavanje zaposlenika, uključujući osnovne tečajeve izvanbolničke hitne medicine za djelatnike Zavoda te sudjelovanje na 8. Kongresu hitne medicine</w:t>
      </w:r>
      <w:r w:rsidR="004363A9" w:rsidRPr="00633F37">
        <w:rPr>
          <w:rFonts w:ascii="Times New Roman" w:hAnsi="Times New Roman"/>
        </w:rPr>
        <w:t xml:space="preserve">, Croatia </w:t>
      </w:r>
      <w:proofErr w:type="spellStart"/>
      <w:r w:rsidR="004363A9" w:rsidRPr="00633F37">
        <w:rPr>
          <w:rFonts w:ascii="Times New Roman" w:hAnsi="Times New Roman"/>
        </w:rPr>
        <w:t>Rescue</w:t>
      </w:r>
      <w:proofErr w:type="spellEnd"/>
      <w:r w:rsidR="004363A9" w:rsidRPr="00633F37">
        <w:rPr>
          <w:rFonts w:ascii="Times New Roman" w:hAnsi="Times New Roman"/>
        </w:rPr>
        <w:t xml:space="preserve"> </w:t>
      </w:r>
      <w:proofErr w:type="spellStart"/>
      <w:r w:rsidR="004363A9" w:rsidRPr="00633F37">
        <w:rPr>
          <w:rFonts w:ascii="Times New Roman" w:hAnsi="Times New Roman"/>
        </w:rPr>
        <w:t>Challenge</w:t>
      </w:r>
      <w:proofErr w:type="spellEnd"/>
      <w:r w:rsidR="004363A9" w:rsidRPr="00633F37">
        <w:rPr>
          <w:rFonts w:ascii="Times New Roman" w:hAnsi="Times New Roman"/>
        </w:rPr>
        <w:t xml:space="preserve"> u Karlovcu, seminar</w:t>
      </w:r>
      <w:r w:rsidR="009079A5">
        <w:rPr>
          <w:rFonts w:ascii="Times New Roman" w:hAnsi="Times New Roman"/>
        </w:rPr>
        <w:t>e</w:t>
      </w:r>
      <w:r w:rsidR="004363A9" w:rsidRPr="00633F37">
        <w:rPr>
          <w:rFonts w:ascii="Times New Roman" w:hAnsi="Times New Roman"/>
        </w:rPr>
        <w:t xml:space="preserve"> iz javne nabave i proračunskog računovodstva</w:t>
      </w:r>
      <w:r w:rsidR="009079A5">
        <w:rPr>
          <w:rFonts w:ascii="Times New Roman" w:hAnsi="Times New Roman"/>
        </w:rPr>
        <w:t>,</w:t>
      </w:r>
      <w:r w:rsidR="004363A9" w:rsidRPr="00633F37">
        <w:rPr>
          <w:rFonts w:ascii="Times New Roman" w:hAnsi="Times New Roman"/>
        </w:rPr>
        <w:t xml:space="preserve">  te 128. Kongres</w:t>
      </w:r>
      <w:r w:rsidR="009079A5">
        <w:rPr>
          <w:rFonts w:ascii="Times New Roman" w:hAnsi="Times New Roman"/>
        </w:rPr>
        <w:t xml:space="preserve"> Udruge</w:t>
      </w:r>
      <w:r w:rsidR="004363A9" w:rsidRPr="00633F37">
        <w:rPr>
          <w:rFonts w:ascii="Times New Roman" w:hAnsi="Times New Roman"/>
        </w:rPr>
        <w:t xml:space="preserve"> poslodavaca u zdravstvu Hrvatske</w:t>
      </w:r>
      <w:r w:rsidR="004363A9" w:rsidRPr="00633F37">
        <w:rPr>
          <w:rFonts w:ascii="Times New Roman" w:hAnsi="Times New Roman"/>
          <w:bCs/>
        </w:rPr>
        <w:t>.</w:t>
      </w:r>
    </w:p>
    <w:p w14:paraId="026401E9" w14:textId="6A71D2E4" w:rsidR="001D44E7" w:rsidRPr="00633F37" w:rsidRDefault="005C7982" w:rsidP="003E63F7">
      <w:pPr>
        <w:jc w:val="both"/>
        <w:rPr>
          <w:rFonts w:ascii="Times New Roman" w:hAnsi="Times New Roman"/>
          <w:color w:val="EE0000"/>
        </w:rPr>
      </w:pPr>
      <w:r w:rsidRPr="00633F37">
        <w:rPr>
          <w:rFonts w:ascii="Times New Roman" w:hAnsi="Times New Roman"/>
          <w:b/>
          <w:bCs/>
          <w:i/>
          <w:iCs/>
        </w:rPr>
        <w:t xml:space="preserve">Šifra 322 </w:t>
      </w:r>
      <w:r w:rsidRPr="00633F37">
        <w:rPr>
          <w:rFonts w:ascii="Times New Roman" w:hAnsi="Times New Roman"/>
        </w:rPr>
        <w:t xml:space="preserve">prikazuje rashode za materijal i energiju, koji su u </w:t>
      </w:r>
      <w:r w:rsidR="00683374" w:rsidRPr="00633F37">
        <w:rPr>
          <w:rFonts w:ascii="Times New Roman" w:hAnsi="Times New Roman"/>
        </w:rPr>
        <w:t xml:space="preserve"> promatranom </w:t>
      </w:r>
      <w:r w:rsidR="00FE5699" w:rsidRPr="00633F37">
        <w:rPr>
          <w:rFonts w:ascii="Times New Roman" w:hAnsi="Times New Roman"/>
        </w:rPr>
        <w:t>razdoblju</w:t>
      </w:r>
      <w:r w:rsidRPr="00633F37">
        <w:rPr>
          <w:rFonts w:ascii="Times New Roman" w:hAnsi="Times New Roman"/>
        </w:rPr>
        <w:t xml:space="preserve"> 2025. godine iznosili </w:t>
      </w:r>
      <w:r w:rsidR="00C57A79" w:rsidRPr="00633F37">
        <w:rPr>
          <w:rFonts w:ascii="Times New Roman" w:hAnsi="Times New Roman"/>
        </w:rPr>
        <w:t>471.538,42</w:t>
      </w:r>
      <w:r w:rsidR="00FE5699" w:rsidRPr="00633F37">
        <w:rPr>
          <w:rFonts w:ascii="Times New Roman" w:hAnsi="Times New Roman"/>
        </w:rPr>
        <w:t xml:space="preserve"> </w:t>
      </w:r>
      <w:r w:rsidRPr="00633F37">
        <w:rPr>
          <w:rFonts w:ascii="Times New Roman" w:hAnsi="Times New Roman"/>
        </w:rPr>
        <w:t xml:space="preserve"> eura, što predstavlja povećanje od </w:t>
      </w:r>
      <w:r w:rsidR="00C57A79" w:rsidRPr="00633F37">
        <w:rPr>
          <w:rFonts w:ascii="Times New Roman" w:hAnsi="Times New Roman"/>
        </w:rPr>
        <w:t>29,1</w:t>
      </w:r>
      <w:r w:rsidRPr="00633F37">
        <w:rPr>
          <w:rFonts w:ascii="Times New Roman" w:hAnsi="Times New Roman"/>
        </w:rPr>
        <w:t>% u odnosu na isto razdoblje 2024. godine</w:t>
      </w:r>
      <w:r w:rsidR="006D03E6" w:rsidRPr="00633F37">
        <w:rPr>
          <w:rFonts w:ascii="Times New Roman" w:hAnsi="Times New Roman"/>
        </w:rPr>
        <w:t>.</w:t>
      </w:r>
      <w:r w:rsidR="0052736E" w:rsidRPr="00633F37">
        <w:rPr>
          <w:rFonts w:ascii="Times New Roman" w:hAnsi="Times New Roman"/>
        </w:rPr>
        <w:t xml:space="preserve"> </w:t>
      </w:r>
      <w:r w:rsidR="006D03E6" w:rsidRPr="00633F37">
        <w:rPr>
          <w:rFonts w:ascii="Times New Roman" w:hAnsi="Times New Roman"/>
        </w:rPr>
        <w:t>U</w:t>
      </w:r>
      <w:r w:rsidR="0052736E" w:rsidRPr="00633F37">
        <w:rPr>
          <w:rFonts w:ascii="Times New Roman" w:hAnsi="Times New Roman"/>
        </w:rPr>
        <w:t xml:space="preserve"> nastavku slijedi pojašnjenje u kojim stavkama je došlo do znatnog povećanja</w:t>
      </w:r>
      <w:r w:rsidR="0052736E" w:rsidRPr="00633F37">
        <w:rPr>
          <w:rFonts w:ascii="Times New Roman" w:hAnsi="Times New Roman"/>
          <w:color w:val="EE0000"/>
        </w:rPr>
        <w:t>.</w:t>
      </w:r>
    </w:p>
    <w:p w14:paraId="18F9023B" w14:textId="08EF0A66" w:rsidR="00810896" w:rsidRPr="00633F37" w:rsidRDefault="00151C29" w:rsidP="003E63F7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i/>
        </w:rPr>
        <w:t xml:space="preserve">Šifra 3222 </w:t>
      </w:r>
      <w:r w:rsidR="001049FC" w:rsidRPr="00633F37">
        <w:rPr>
          <w:rFonts w:ascii="Times New Roman" w:hAnsi="Times New Roman"/>
        </w:rPr>
        <w:t>prikazuje</w:t>
      </w:r>
      <w:r w:rsidRPr="00633F37">
        <w:rPr>
          <w:rFonts w:ascii="Times New Roman" w:hAnsi="Times New Roman"/>
        </w:rPr>
        <w:t xml:space="preserve"> rashod</w:t>
      </w:r>
      <w:r w:rsidR="001049FC" w:rsidRPr="00633F37">
        <w:rPr>
          <w:rFonts w:ascii="Times New Roman" w:hAnsi="Times New Roman"/>
        </w:rPr>
        <w:t>e</w:t>
      </w:r>
      <w:r w:rsidRPr="00633F37">
        <w:rPr>
          <w:rFonts w:ascii="Times New Roman" w:hAnsi="Times New Roman"/>
        </w:rPr>
        <w:t xml:space="preserve"> za materijal i sirovine u 202</w:t>
      </w:r>
      <w:r w:rsidR="000942A6" w:rsidRPr="00633F37">
        <w:rPr>
          <w:rFonts w:ascii="Times New Roman" w:hAnsi="Times New Roman"/>
        </w:rPr>
        <w:t>5</w:t>
      </w:r>
      <w:r w:rsidRPr="00633F37">
        <w:rPr>
          <w:rFonts w:ascii="Times New Roman" w:hAnsi="Times New Roman"/>
        </w:rPr>
        <w:t>. godin</w:t>
      </w:r>
      <w:r w:rsidR="002578D3" w:rsidRPr="00633F37">
        <w:rPr>
          <w:rFonts w:ascii="Times New Roman" w:hAnsi="Times New Roman"/>
        </w:rPr>
        <w:t>i</w:t>
      </w:r>
      <w:r w:rsidRPr="00633F37">
        <w:rPr>
          <w:rFonts w:ascii="Times New Roman" w:hAnsi="Times New Roman"/>
        </w:rPr>
        <w:t xml:space="preserve"> </w:t>
      </w:r>
      <w:r w:rsidR="000942A6" w:rsidRPr="00633F37">
        <w:rPr>
          <w:rFonts w:ascii="Times New Roman" w:hAnsi="Times New Roman"/>
        </w:rPr>
        <w:t xml:space="preserve">i iznos </w:t>
      </w:r>
      <w:r w:rsidR="00C57A79" w:rsidRPr="00633F37">
        <w:rPr>
          <w:rFonts w:ascii="Times New Roman" w:hAnsi="Times New Roman"/>
        </w:rPr>
        <w:t>69.526,64</w:t>
      </w:r>
      <w:r w:rsidR="000942A6" w:rsidRPr="00633F37">
        <w:rPr>
          <w:rFonts w:ascii="Times New Roman" w:hAnsi="Times New Roman"/>
        </w:rPr>
        <w:t xml:space="preserve"> eura što je povećanje </w:t>
      </w:r>
      <w:r w:rsidRPr="00633F37">
        <w:rPr>
          <w:rFonts w:ascii="Times New Roman" w:hAnsi="Times New Roman"/>
        </w:rPr>
        <w:t xml:space="preserve">za </w:t>
      </w:r>
      <w:r w:rsidR="00C57A79" w:rsidRPr="00633F37">
        <w:rPr>
          <w:rFonts w:ascii="Times New Roman" w:hAnsi="Times New Roman"/>
        </w:rPr>
        <w:t>40,8</w:t>
      </w:r>
      <w:r w:rsidRPr="00633F37">
        <w:rPr>
          <w:rFonts w:ascii="Times New Roman" w:hAnsi="Times New Roman"/>
        </w:rPr>
        <w:t>% u odnosu na 202</w:t>
      </w:r>
      <w:r w:rsidR="000942A6" w:rsidRPr="00633F37">
        <w:rPr>
          <w:rFonts w:ascii="Times New Roman" w:hAnsi="Times New Roman"/>
        </w:rPr>
        <w:t>4</w:t>
      </w:r>
      <w:r w:rsidRPr="00633F37">
        <w:rPr>
          <w:rFonts w:ascii="Times New Roman" w:hAnsi="Times New Roman"/>
        </w:rPr>
        <w:t>. godinu</w:t>
      </w:r>
      <w:r w:rsidR="000942A6" w:rsidRPr="00633F37">
        <w:rPr>
          <w:rFonts w:ascii="Times New Roman" w:hAnsi="Times New Roman"/>
        </w:rPr>
        <w:t>.</w:t>
      </w:r>
      <w:r w:rsidR="001049FC" w:rsidRPr="00633F37">
        <w:t xml:space="preserve"> </w:t>
      </w:r>
      <w:r w:rsidR="001049FC" w:rsidRPr="00633F37">
        <w:rPr>
          <w:rFonts w:ascii="Times New Roman" w:hAnsi="Times New Roman"/>
        </w:rPr>
        <w:t xml:space="preserve">Povećanje je rezultat proširenog opsega aktivnosti unutar djelatnosti hitne medicinske pomoći i saniteta, što je zahtijevalo nabavu dodatnih količina medicinskog i tehničkog potrošnog materijala, u skladu s intenzitetom rada službe. </w:t>
      </w:r>
      <w:r w:rsidR="000942A6" w:rsidRPr="00633F37">
        <w:rPr>
          <w:rFonts w:ascii="Times New Roman" w:hAnsi="Times New Roman"/>
        </w:rPr>
        <w:t xml:space="preserve"> </w:t>
      </w:r>
    </w:p>
    <w:p w14:paraId="1652DB1C" w14:textId="556EB382" w:rsidR="00810896" w:rsidRPr="00633F37" w:rsidRDefault="00810896" w:rsidP="003E63F7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 xml:space="preserve">Šifra 3224 </w:t>
      </w:r>
      <w:r w:rsidRPr="00633F37">
        <w:rPr>
          <w:rFonts w:ascii="Times New Roman" w:hAnsi="Times New Roman"/>
        </w:rPr>
        <w:t xml:space="preserve">odnosi se na rashode za materijale i dijelove za tekuće i investicijsko održavanje, koji su u </w:t>
      </w:r>
      <w:r w:rsidR="0091429B" w:rsidRPr="00633F37">
        <w:rPr>
          <w:rFonts w:ascii="Times New Roman" w:hAnsi="Times New Roman"/>
        </w:rPr>
        <w:t>razdoblju</w:t>
      </w:r>
      <w:r w:rsidRPr="00633F37">
        <w:rPr>
          <w:rFonts w:ascii="Times New Roman" w:hAnsi="Times New Roman"/>
        </w:rPr>
        <w:t xml:space="preserve"> 2025. godine iznosili </w:t>
      </w:r>
      <w:r w:rsidR="00C57A79" w:rsidRPr="00633F37">
        <w:rPr>
          <w:rFonts w:ascii="Times New Roman" w:hAnsi="Times New Roman"/>
        </w:rPr>
        <w:t>141.461,67</w:t>
      </w:r>
      <w:r w:rsidR="0091429B" w:rsidRPr="00633F37">
        <w:rPr>
          <w:rFonts w:ascii="Times New Roman" w:hAnsi="Times New Roman"/>
        </w:rPr>
        <w:t xml:space="preserve"> </w:t>
      </w:r>
      <w:r w:rsidRPr="00633F37">
        <w:rPr>
          <w:rFonts w:ascii="Times New Roman" w:hAnsi="Times New Roman"/>
        </w:rPr>
        <w:t xml:space="preserve">eura, što predstavlja povećanje od </w:t>
      </w:r>
      <w:r w:rsidR="00C57A79" w:rsidRPr="00633F37">
        <w:rPr>
          <w:rFonts w:ascii="Times New Roman" w:hAnsi="Times New Roman"/>
        </w:rPr>
        <w:t>59,1</w:t>
      </w:r>
      <w:r w:rsidRPr="00633F37">
        <w:rPr>
          <w:rFonts w:ascii="Times New Roman" w:hAnsi="Times New Roman"/>
        </w:rPr>
        <w:t xml:space="preserve">% u odnosu na isto razdoblje 2024. godine. Povećanje ovih rashoda rezultat je kontinuiranog ulaganja u održavanje funkcionalnosti sustava Zavoda. U sklopu navedenih rashoda, </w:t>
      </w:r>
      <w:r w:rsidR="00BA5AAF" w:rsidRPr="00633F37">
        <w:rPr>
          <w:rFonts w:ascii="Times New Roman" w:hAnsi="Times New Roman"/>
        </w:rPr>
        <w:t xml:space="preserve">materijali za tekuće i investicijsko održavanje </w:t>
      </w:r>
      <w:r w:rsidR="00C57A79" w:rsidRPr="00633F37">
        <w:rPr>
          <w:rFonts w:ascii="Times New Roman" w:hAnsi="Times New Roman"/>
        </w:rPr>
        <w:t xml:space="preserve">postrojenja i opreme te građevinskih objekata </w:t>
      </w:r>
      <w:r w:rsidR="00BA5AAF" w:rsidRPr="00633F37">
        <w:rPr>
          <w:rFonts w:ascii="Times New Roman" w:hAnsi="Times New Roman"/>
        </w:rPr>
        <w:t xml:space="preserve">su iznosili </w:t>
      </w:r>
      <w:r w:rsidR="00C57A79" w:rsidRPr="00633F37">
        <w:rPr>
          <w:rFonts w:ascii="Times New Roman" w:hAnsi="Times New Roman"/>
        </w:rPr>
        <w:t>5.147,04</w:t>
      </w:r>
      <w:r w:rsidRPr="00633F37">
        <w:rPr>
          <w:rFonts w:ascii="Times New Roman" w:hAnsi="Times New Roman"/>
        </w:rPr>
        <w:t xml:space="preserve"> eura, dok je najveći dio rashoda, u iznosu od </w:t>
      </w:r>
      <w:r w:rsidR="00C57A79" w:rsidRPr="00633F37">
        <w:rPr>
          <w:rFonts w:ascii="Times New Roman" w:hAnsi="Times New Roman"/>
        </w:rPr>
        <w:t xml:space="preserve">136.314,63 </w:t>
      </w:r>
      <w:r w:rsidRPr="00633F37">
        <w:rPr>
          <w:rFonts w:ascii="Times New Roman" w:hAnsi="Times New Roman"/>
        </w:rPr>
        <w:t xml:space="preserve">eura, usmjeren na nabavu materijala za tekuće i investicijsko održavanje voznog parka, što uključuje dijelove i potrošni materijal potreban za nesmetano funkcioniranje i sigurnost vozila. </w:t>
      </w:r>
    </w:p>
    <w:p w14:paraId="01A13DF7" w14:textId="0C1529D1" w:rsidR="009F7326" w:rsidRPr="00633F37" w:rsidRDefault="00076C4B" w:rsidP="009F7326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 xml:space="preserve">Šifra 3227 </w:t>
      </w:r>
      <w:r w:rsidR="00D13EE7" w:rsidRPr="00633F37">
        <w:rPr>
          <w:rFonts w:ascii="Times New Roman" w:hAnsi="Times New Roman"/>
        </w:rPr>
        <w:t>prikazuje</w:t>
      </w:r>
      <w:r w:rsidR="00D13EE7" w:rsidRPr="00633F37">
        <w:rPr>
          <w:rFonts w:ascii="Times New Roman" w:hAnsi="Times New Roman"/>
          <w:i/>
          <w:iCs/>
        </w:rPr>
        <w:t xml:space="preserve"> </w:t>
      </w:r>
      <w:r w:rsidR="00D13EE7" w:rsidRPr="00633F37">
        <w:rPr>
          <w:rFonts w:ascii="Times New Roman" w:hAnsi="Times New Roman"/>
        </w:rPr>
        <w:t xml:space="preserve">rashode za službenu radnu i zaštitnu odjeću i obuću, u </w:t>
      </w:r>
      <w:r w:rsidR="003B6713" w:rsidRPr="00633F37">
        <w:rPr>
          <w:rFonts w:ascii="Times New Roman" w:hAnsi="Times New Roman"/>
        </w:rPr>
        <w:t>razdoblju</w:t>
      </w:r>
      <w:r w:rsidR="00D13EE7" w:rsidRPr="00633F37">
        <w:rPr>
          <w:rFonts w:ascii="Times New Roman" w:hAnsi="Times New Roman"/>
        </w:rPr>
        <w:t xml:space="preserve"> 2025. godine izvršena je nabava u iznosu od 32.669,25 eura. Nabavljena je radna i zaštitna oprema koja je bila nužno potrebna radi zamjene stare i dotrajale odjeće djelatnika hitne medicine, kao i zbog potrebe opskrbe novozaposlenih djelatnika koji su privremeno zamijenili prvostupnike sestrinstva upućene na specijalističko usavršavanje. U usporedbi s istim razdobljem 2024. godine, kada se radna i zaštitna oprema gotovo uopće nije nabavljala, evidentirano je značajno povećanje ovih rashoda od čak 100 %, čime se osigurava kontinuitet i sigurnost rada na terenu u skladu s propisanim standardima</w:t>
      </w:r>
      <w:r w:rsidR="00D13EE7" w:rsidRPr="00633F37">
        <w:rPr>
          <w:rFonts w:ascii="Times New Roman" w:hAnsi="Times New Roman"/>
          <w:b/>
          <w:bCs/>
          <w:color w:val="EE0000"/>
        </w:rPr>
        <w:t>.</w:t>
      </w:r>
    </w:p>
    <w:p w14:paraId="3D7476E5" w14:textId="2243A983" w:rsidR="008B5B0E" w:rsidRPr="00633F37" w:rsidRDefault="00BC081B" w:rsidP="0052736E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>Šifra 323</w:t>
      </w:r>
      <w:r w:rsidRPr="00633F37">
        <w:rPr>
          <w:rFonts w:ascii="Times New Roman" w:hAnsi="Times New Roman"/>
        </w:rPr>
        <w:t xml:space="preserve"> </w:t>
      </w:r>
      <w:r w:rsidR="008B5B0E" w:rsidRPr="00633F37">
        <w:rPr>
          <w:rFonts w:ascii="Times New Roman" w:hAnsi="Times New Roman"/>
        </w:rPr>
        <w:t xml:space="preserve">prikazuje </w:t>
      </w:r>
      <w:r w:rsidR="00401FE8" w:rsidRPr="00633F37">
        <w:rPr>
          <w:rFonts w:ascii="Times New Roman" w:hAnsi="Times New Roman"/>
        </w:rPr>
        <w:t>rashode za usluge</w:t>
      </w:r>
      <w:r w:rsidR="003070E3" w:rsidRPr="00633F37">
        <w:rPr>
          <w:rFonts w:ascii="Times New Roman" w:hAnsi="Times New Roman"/>
        </w:rPr>
        <w:t xml:space="preserve"> koji su u</w:t>
      </w:r>
      <w:r w:rsidR="008B5B0E" w:rsidRPr="00633F37">
        <w:rPr>
          <w:rFonts w:ascii="Times New Roman" w:hAnsi="Times New Roman"/>
        </w:rPr>
        <w:t xml:space="preserve"> </w:t>
      </w:r>
      <w:r w:rsidR="009F7326" w:rsidRPr="00633F37">
        <w:rPr>
          <w:rFonts w:ascii="Times New Roman" w:hAnsi="Times New Roman"/>
        </w:rPr>
        <w:t xml:space="preserve">razdoblju </w:t>
      </w:r>
      <w:r w:rsidR="003070E3" w:rsidRPr="00633F37">
        <w:rPr>
          <w:rFonts w:ascii="Times New Roman" w:hAnsi="Times New Roman"/>
        </w:rPr>
        <w:t>202</w:t>
      </w:r>
      <w:r w:rsidR="003B5717" w:rsidRPr="00633F37">
        <w:rPr>
          <w:rFonts w:ascii="Times New Roman" w:hAnsi="Times New Roman"/>
        </w:rPr>
        <w:t>5</w:t>
      </w:r>
      <w:r w:rsidR="003070E3" w:rsidRPr="00633F37">
        <w:rPr>
          <w:rFonts w:ascii="Times New Roman" w:hAnsi="Times New Roman"/>
        </w:rPr>
        <w:t>. godin</w:t>
      </w:r>
      <w:r w:rsidR="008B5B0E" w:rsidRPr="00633F37">
        <w:rPr>
          <w:rFonts w:ascii="Times New Roman" w:hAnsi="Times New Roman"/>
        </w:rPr>
        <w:t>e</w:t>
      </w:r>
      <w:r w:rsidR="003070E3" w:rsidRPr="00633F37">
        <w:rPr>
          <w:rFonts w:ascii="Times New Roman" w:hAnsi="Times New Roman"/>
        </w:rPr>
        <w:t xml:space="preserve"> iznosili </w:t>
      </w:r>
      <w:r w:rsidR="003627DB" w:rsidRPr="00633F37">
        <w:rPr>
          <w:rFonts w:ascii="Times New Roman" w:hAnsi="Times New Roman"/>
        </w:rPr>
        <w:t>326.916,46</w:t>
      </w:r>
      <w:r w:rsidR="009F7326" w:rsidRPr="00633F37">
        <w:rPr>
          <w:rFonts w:ascii="Times New Roman" w:hAnsi="Times New Roman"/>
        </w:rPr>
        <w:t xml:space="preserve"> </w:t>
      </w:r>
      <w:r w:rsidR="003070E3" w:rsidRPr="00633F37">
        <w:rPr>
          <w:rFonts w:ascii="Times New Roman" w:hAnsi="Times New Roman"/>
        </w:rPr>
        <w:t>eura te su u odnosu na 202</w:t>
      </w:r>
      <w:r w:rsidR="003B5717" w:rsidRPr="00633F37">
        <w:rPr>
          <w:rFonts w:ascii="Times New Roman" w:hAnsi="Times New Roman"/>
        </w:rPr>
        <w:t>4</w:t>
      </w:r>
      <w:r w:rsidR="003070E3" w:rsidRPr="00633F37">
        <w:rPr>
          <w:rFonts w:ascii="Times New Roman" w:hAnsi="Times New Roman"/>
        </w:rPr>
        <w:t xml:space="preserve">. godinu povećani za </w:t>
      </w:r>
      <w:r w:rsidR="003627DB" w:rsidRPr="00633F37">
        <w:rPr>
          <w:rFonts w:ascii="Times New Roman" w:hAnsi="Times New Roman"/>
        </w:rPr>
        <w:t>16,7</w:t>
      </w:r>
      <w:r w:rsidR="00240B5D" w:rsidRPr="00633F37">
        <w:rPr>
          <w:rFonts w:ascii="Times New Roman" w:hAnsi="Times New Roman"/>
        </w:rPr>
        <w:t>0</w:t>
      </w:r>
      <w:r w:rsidR="003070E3" w:rsidRPr="00633F37">
        <w:rPr>
          <w:rFonts w:ascii="Times New Roman" w:hAnsi="Times New Roman"/>
        </w:rPr>
        <w:t>%.</w:t>
      </w:r>
      <w:r w:rsidR="004201C4" w:rsidRPr="00633F37">
        <w:rPr>
          <w:rFonts w:ascii="Times New Roman" w:hAnsi="Times New Roman"/>
        </w:rPr>
        <w:t xml:space="preserve"> </w:t>
      </w:r>
    </w:p>
    <w:p w14:paraId="7487D587" w14:textId="7AA7AD7F" w:rsidR="003627DB" w:rsidRPr="00633F37" w:rsidRDefault="008B5B0E" w:rsidP="003E63F7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 xml:space="preserve">Šifra 3232 </w:t>
      </w:r>
      <w:r w:rsidRPr="00633F37">
        <w:rPr>
          <w:rFonts w:ascii="Times New Roman" w:hAnsi="Times New Roman"/>
        </w:rPr>
        <w:t xml:space="preserve">odnosi se na rashode </w:t>
      </w:r>
      <w:bookmarkStart w:id="7" w:name="_Hlk220750328"/>
      <w:r w:rsidRPr="00633F37">
        <w:rPr>
          <w:rFonts w:ascii="Times New Roman" w:hAnsi="Times New Roman"/>
        </w:rPr>
        <w:t>za usluge tekućeg i investicijskog održavanja transportnih sredstava</w:t>
      </w:r>
      <w:bookmarkEnd w:id="7"/>
      <w:r w:rsidRPr="00633F37">
        <w:rPr>
          <w:rFonts w:ascii="Times New Roman" w:hAnsi="Times New Roman"/>
        </w:rPr>
        <w:t xml:space="preserve">, koji su </w:t>
      </w:r>
      <w:r w:rsidR="003627DB" w:rsidRPr="00633F37">
        <w:rPr>
          <w:rFonts w:ascii="Times New Roman" w:hAnsi="Times New Roman"/>
        </w:rPr>
        <w:t>u</w:t>
      </w:r>
      <w:r w:rsidR="009F7326" w:rsidRPr="00633F37">
        <w:rPr>
          <w:rFonts w:ascii="Times New Roman" w:hAnsi="Times New Roman"/>
        </w:rPr>
        <w:t xml:space="preserve"> razdoblju </w:t>
      </w:r>
      <w:r w:rsidRPr="00633F37">
        <w:rPr>
          <w:rFonts w:ascii="Times New Roman" w:hAnsi="Times New Roman"/>
        </w:rPr>
        <w:t xml:space="preserve">2025. godine iznosili </w:t>
      </w:r>
      <w:r w:rsidR="003627DB" w:rsidRPr="00633F37">
        <w:rPr>
          <w:rFonts w:ascii="Times New Roman" w:hAnsi="Times New Roman"/>
        </w:rPr>
        <w:t>55.356,42</w:t>
      </w:r>
      <w:r w:rsidRPr="00633F37">
        <w:rPr>
          <w:rFonts w:ascii="Times New Roman" w:hAnsi="Times New Roman"/>
        </w:rPr>
        <w:t xml:space="preserve"> eura, što predstavlja </w:t>
      </w:r>
      <w:r w:rsidR="003627DB" w:rsidRPr="00633F37">
        <w:rPr>
          <w:rFonts w:ascii="Times New Roman" w:hAnsi="Times New Roman"/>
        </w:rPr>
        <w:t>povećanje</w:t>
      </w:r>
      <w:r w:rsidRPr="00633F37">
        <w:rPr>
          <w:rFonts w:ascii="Times New Roman" w:hAnsi="Times New Roman"/>
        </w:rPr>
        <w:t xml:space="preserve"> od </w:t>
      </w:r>
      <w:r w:rsidR="003627DB" w:rsidRPr="00633F37">
        <w:rPr>
          <w:rFonts w:ascii="Times New Roman" w:hAnsi="Times New Roman"/>
        </w:rPr>
        <w:t>12</w:t>
      </w:r>
      <w:r w:rsidR="009F7326" w:rsidRPr="00633F37">
        <w:rPr>
          <w:rFonts w:ascii="Times New Roman" w:hAnsi="Times New Roman"/>
        </w:rPr>
        <w:t>,2</w:t>
      </w:r>
      <w:r w:rsidRPr="00633F37">
        <w:rPr>
          <w:rFonts w:ascii="Times New Roman" w:hAnsi="Times New Roman"/>
        </w:rPr>
        <w:t xml:space="preserve"> % u odnosu na isto razdoblje prethodne godine. </w:t>
      </w:r>
      <w:r w:rsidR="00BD5573">
        <w:rPr>
          <w:rFonts w:ascii="Times New Roman" w:hAnsi="Times New Roman"/>
        </w:rPr>
        <w:t>R</w:t>
      </w:r>
      <w:r w:rsidR="003627DB" w:rsidRPr="00633F37">
        <w:rPr>
          <w:rFonts w:ascii="Times New Roman" w:hAnsi="Times New Roman"/>
        </w:rPr>
        <w:t>ashodi su porasli zbog potrebe za održavanjem starijih vozila koja još uvijek zahtijevaju redovne popravke i servisiranje, kao i zbog povećanja cijena dijelova i usluga</w:t>
      </w:r>
      <w:r w:rsidR="00BD5573">
        <w:rPr>
          <w:rFonts w:ascii="Times New Roman" w:hAnsi="Times New Roman"/>
        </w:rPr>
        <w:t xml:space="preserve"> u </w:t>
      </w:r>
      <w:r w:rsidR="00BD5573">
        <w:rPr>
          <w:rFonts w:ascii="Times New Roman" w:hAnsi="Times New Roman"/>
        </w:rPr>
        <w:lastRenderedPageBreak/>
        <w:t>odnosu na 2024. godinu</w:t>
      </w:r>
      <w:r w:rsidR="003627DB" w:rsidRPr="00633F37">
        <w:rPr>
          <w:rFonts w:ascii="Times New Roman" w:hAnsi="Times New Roman"/>
        </w:rPr>
        <w:t>. Novi vozni park doprinosi većoj pouzdanosti, manjim operativnim troškovima te sigurnijem i učinkovitijem pružanju hitne medicinske pomoći</w:t>
      </w:r>
      <w:r w:rsidR="00BD5573">
        <w:rPr>
          <w:rFonts w:ascii="Times New Roman" w:hAnsi="Times New Roman"/>
        </w:rPr>
        <w:t>, te se jedino nabavom većeg broja novih vozila može spriječiti servisiranje starih vozila koja će se postepeno isključivati iz voznog parka kako se budu nabavljala nova vozila.</w:t>
      </w:r>
    </w:p>
    <w:p w14:paraId="5D751FAD" w14:textId="2B08F5A4" w:rsidR="0015628C" w:rsidRPr="00633F37" w:rsidRDefault="0030041D" w:rsidP="003E63F7">
      <w:pPr>
        <w:jc w:val="both"/>
        <w:rPr>
          <w:rFonts w:ascii="Times New Roman" w:hAnsi="Times New Roman"/>
          <w:b/>
          <w:i/>
        </w:rPr>
      </w:pPr>
      <w:r w:rsidRPr="00633F37">
        <w:rPr>
          <w:rFonts w:ascii="Times New Roman" w:hAnsi="Times New Roman"/>
          <w:b/>
          <w:i/>
        </w:rPr>
        <w:t>Šifra 3234</w:t>
      </w:r>
      <w:r w:rsidRPr="00633F37">
        <w:rPr>
          <w:rFonts w:ascii="Times New Roman" w:hAnsi="Times New Roman"/>
        </w:rPr>
        <w:t xml:space="preserve"> prikazuje rashode za komunalne usluge k</w:t>
      </w:r>
      <w:r w:rsidR="009A100A" w:rsidRPr="00633F37">
        <w:rPr>
          <w:rFonts w:ascii="Times New Roman" w:hAnsi="Times New Roman"/>
        </w:rPr>
        <w:t xml:space="preserve">oje su u </w:t>
      </w:r>
      <w:r w:rsidR="003B6713" w:rsidRPr="00633F37">
        <w:rPr>
          <w:rFonts w:ascii="Times New Roman" w:hAnsi="Times New Roman"/>
        </w:rPr>
        <w:t>razdoblju</w:t>
      </w:r>
      <w:r w:rsidR="008B5B0E" w:rsidRPr="00633F37">
        <w:rPr>
          <w:rFonts w:ascii="Times New Roman" w:hAnsi="Times New Roman"/>
        </w:rPr>
        <w:t xml:space="preserve"> </w:t>
      </w:r>
      <w:r w:rsidR="009A100A" w:rsidRPr="00633F37">
        <w:rPr>
          <w:rFonts w:ascii="Times New Roman" w:hAnsi="Times New Roman"/>
        </w:rPr>
        <w:t>202</w:t>
      </w:r>
      <w:r w:rsidR="0015628C" w:rsidRPr="00633F37">
        <w:rPr>
          <w:rFonts w:ascii="Times New Roman" w:hAnsi="Times New Roman"/>
        </w:rPr>
        <w:t>5</w:t>
      </w:r>
      <w:r w:rsidR="009A100A" w:rsidRPr="00633F37">
        <w:rPr>
          <w:rFonts w:ascii="Times New Roman" w:hAnsi="Times New Roman"/>
        </w:rPr>
        <w:t>. godin</w:t>
      </w:r>
      <w:r w:rsidR="008B5B0E" w:rsidRPr="00633F37">
        <w:rPr>
          <w:rFonts w:ascii="Times New Roman" w:hAnsi="Times New Roman"/>
        </w:rPr>
        <w:t>e</w:t>
      </w:r>
      <w:r w:rsidR="009A100A" w:rsidRPr="00633F37">
        <w:rPr>
          <w:rFonts w:ascii="Times New Roman" w:hAnsi="Times New Roman"/>
        </w:rPr>
        <w:t xml:space="preserve"> iznosili</w:t>
      </w:r>
      <w:r w:rsidRPr="00633F37">
        <w:rPr>
          <w:rFonts w:ascii="Times New Roman" w:hAnsi="Times New Roman"/>
        </w:rPr>
        <w:t xml:space="preserve"> </w:t>
      </w:r>
      <w:r w:rsidR="003627DB" w:rsidRPr="00633F37">
        <w:rPr>
          <w:rFonts w:ascii="Times New Roman" w:hAnsi="Times New Roman"/>
        </w:rPr>
        <w:t>13.859,95</w:t>
      </w:r>
      <w:r w:rsidRPr="00633F37">
        <w:rPr>
          <w:rFonts w:ascii="Times New Roman" w:hAnsi="Times New Roman"/>
        </w:rPr>
        <w:t xml:space="preserve"> eura što čini </w:t>
      </w:r>
      <w:r w:rsidR="003627DB" w:rsidRPr="00633F37">
        <w:rPr>
          <w:rFonts w:ascii="Times New Roman" w:hAnsi="Times New Roman"/>
        </w:rPr>
        <w:t>smanjenje</w:t>
      </w:r>
      <w:r w:rsidRPr="00633F37">
        <w:rPr>
          <w:rFonts w:ascii="Times New Roman" w:hAnsi="Times New Roman"/>
        </w:rPr>
        <w:t xml:space="preserve"> od </w:t>
      </w:r>
      <w:r w:rsidR="003627DB" w:rsidRPr="00633F37">
        <w:rPr>
          <w:rFonts w:ascii="Times New Roman" w:hAnsi="Times New Roman"/>
        </w:rPr>
        <w:t>13,3</w:t>
      </w:r>
      <w:r w:rsidR="0015628C" w:rsidRPr="00633F37">
        <w:rPr>
          <w:rFonts w:ascii="Times New Roman" w:hAnsi="Times New Roman"/>
        </w:rPr>
        <w:t xml:space="preserve"> </w:t>
      </w:r>
      <w:r w:rsidRPr="00633F37">
        <w:rPr>
          <w:rFonts w:ascii="Times New Roman" w:hAnsi="Times New Roman"/>
        </w:rPr>
        <w:t>% u odnosu na 202</w:t>
      </w:r>
      <w:r w:rsidR="0015628C" w:rsidRPr="00633F37">
        <w:rPr>
          <w:rFonts w:ascii="Times New Roman" w:hAnsi="Times New Roman"/>
        </w:rPr>
        <w:t>4</w:t>
      </w:r>
      <w:r w:rsidRPr="00633F37">
        <w:rPr>
          <w:rFonts w:ascii="Times New Roman" w:hAnsi="Times New Roman"/>
        </w:rPr>
        <w:t>. godinu.</w:t>
      </w:r>
      <w:r w:rsidR="004201C4" w:rsidRPr="00633F37">
        <w:rPr>
          <w:rFonts w:ascii="Times New Roman" w:hAnsi="Times New Roman"/>
        </w:rPr>
        <w:t xml:space="preserve"> </w:t>
      </w:r>
    </w:p>
    <w:p w14:paraId="00D29C98" w14:textId="67A1A3B1" w:rsidR="00A95A26" w:rsidRPr="00633F37" w:rsidRDefault="004201C4" w:rsidP="003E63F7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i/>
        </w:rPr>
        <w:t>Šifra 3235</w:t>
      </w:r>
      <w:r w:rsidRPr="00633F37">
        <w:rPr>
          <w:rFonts w:ascii="Times New Roman" w:hAnsi="Times New Roman"/>
        </w:rPr>
        <w:t xml:space="preserve"> prikazuje rashode za zakupnine i najamnine koji su u</w:t>
      </w:r>
      <w:r w:rsidR="004A6959" w:rsidRPr="00633F37">
        <w:rPr>
          <w:rFonts w:ascii="Times New Roman" w:hAnsi="Times New Roman"/>
        </w:rPr>
        <w:t xml:space="preserve"> </w:t>
      </w:r>
      <w:r w:rsidRPr="00633F37">
        <w:rPr>
          <w:rFonts w:ascii="Times New Roman" w:hAnsi="Times New Roman"/>
        </w:rPr>
        <w:t>202</w:t>
      </w:r>
      <w:r w:rsidR="0015628C" w:rsidRPr="00633F37">
        <w:rPr>
          <w:rFonts w:ascii="Times New Roman" w:hAnsi="Times New Roman"/>
        </w:rPr>
        <w:t>5</w:t>
      </w:r>
      <w:r w:rsidRPr="00633F37">
        <w:rPr>
          <w:rFonts w:ascii="Times New Roman" w:hAnsi="Times New Roman"/>
        </w:rPr>
        <w:t>. godin</w:t>
      </w:r>
      <w:r w:rsidR="004A6959" w:rsidRPr="00633F37">
        <w:rPr>
          <w:rFonts w:ascii="Times New Roman" w:hAnsi="Times New Roman"/>
        </w:rPr>
        <w:t>i</w:t>
      </w:r>
      <w:r w:rsidRPr="00633F37">
        <w:rPr>
          <w:rFonts w:ascii="Times New Roman" w:hAnsi="Times New Roman"/>
        </w:rPr>
        <w:t xml:space="preserve"> iznosili </w:t>
      </w:r>
      <w:r w:rsidR="003627DB" w:rsidRPr="00633F37">
        <w:rPr>
          <w:rFonts w:ascii="Times New Roman" w:hAnsi="Times New Roman"/>
        </w:rPr>
        <w:t>31.136,97</w:t>
      </w:r>
      <w:r w:rsidRPr="00633F37">
        <w:rPr>
          <w:rFonts w:ascii="Times New Roman" w:hAnsi="Times New Roman"/>
        </w:rPr>
        <w:t xml:space="preserve"> eura što čini po</w:t>
      </w:r>
      <w:r w:rsidR="009A100A" w:rsidRPr="00633F37">
        <w:rPr>
          <w:rFonts w:ascii="Times New Roman" w:hAnsi="Times New Roman"/>
        </w:rPr>
        <w:t>većanje rashoda u odnosu na 202</w:t>
      </w:r>
      <w:r w:rsidR="0015628C" w:rsidRPr="00633F37">
        <w:rPr>
          <w:rFonts w:ascii="Times New Roman" w:hAnsi="Times New Roman"/>
        </w:rPr>
        <w:t>4</w:t>
      </w:r>
      <w:r w:rsidRPr="00633F37">
        <w:rPr>
          <w:rFonts w:ascii="Times New Roman" w:hAnsi="Times New Roman"/>
        </w:rPr>
        <w:t xml:space="preserve">. godinu za </w:t>
      </w:r>
      <w:r w:rsidR="003627DB" w:rsidRPr="00633F37">
        <w:rPr>
          <w:rFonts w:ascii="Times New Roman" w:hAnsi="Times New Roman"/>
        </w:rPr>
        <w:t>29,1</w:t>
      </w:r>
      <w:r w:rsidR="003B6713" w:rsidRPr="00633F37">
        <w:rPr>
          <w:rFonts w:ascii="Times New Roman" w:hAnsi="Times New Roman"/>
        </w:rPr>
        <w:t>7</w:t>
      </w:r>
      <w:r w:rsidRPr="00633F37">
        <w:rPr>
          <w:rFonts w:ascii="Times New Roman" w:hAnsi="Times New Roman"/>
        </w:rPr>
        <w:t xml:space="preserve">%. </w:t>
      </w:r>
      <w:r w:rsidR="00AA176B" w:rsidRPr="00633F37">
        <w:rPr>
          <w:rFonts w:ascii="Times New Roman" w:hAnsi="Times New Roman"/>
        </w:rPr>
        <w:t>Razlog  povećanja rashoda je povećanje cijene za licence</w:t>
      </w:r>
      <w:r w:rsidR="00B414D9" w:rsidRPr="00633F37">
        <w:rPr>
          <w:rFonts w:ascii="Times New Roman" w:hAnsi="Times New Roman"/>
        </w:rPr>
        <w:t xml:space="preserve"> programa e – hitna i e – sanitet programa koji koriste djelatnici hitne medicinske službe i sanitetskog prijevoza u svakodnevnom radu</w:t>
      </w:r>
      <w:r w:rsidR="0021259F">
        <w:rPr>
          <w:rFonts w:ascii="Times New Roman" w:hAnsi="Times New Roman"/>
        </w:rPr>
        <w:t xml:space="preserve">, dok </w:t>
      </w:r>
      <w:r w:rsidR="007D541B" w:rsidRPr="00633F37">
        <w:rPr>
          <w:rFonts w:ascii="Times New Roman" w:hAnsi="Times New Roman"/>
        </w:rPr>
        <w:t xml:space="preserve">se </w:t>
      </w:r>
      <w:r w:rsidR="00AA176B" w:rsidRPr="00633F37">
        <w:rPr>
          <w:rFonts w:ascii="Times New Roman" w:hAnsi="Times New Roman"/>
        </w:rPr>
        <w:t xml:space="preserve">rashodi u iznosu od </w:t>
      </w:r>
      <w:r w:rsidR="003627DB" w:rsidRPr="00633F37">
        <w:rPr>
          <w:rFonts w:ascii="Times New Roman" w:hAnsi="Times New Roman"/>
        </w:rPr>
        <w:t>8.544,59</w:t>
      </w:r>
      <w:r w:rsidR="003B6713" w:rsidRPr="00633F37">
        <w:rPr>
          <w:rFonts w:ascii="Times New Roman" w:hAnsi="Times New Roman"/>
        </w:rPr>
        <w:t xml:space="preserve"> </w:t>
      </w:r>
      <w:r w:rsidR="00AA176B" w:rsidRPr="00633F37">
        <w:rPr>
          <w:rFonts w:ascii="Times New Roman" w:hAnsi="Times New Roman"/>
        </w:rPr>
        <w:t>eura u 202</w:t>
      </w:r>
      <w:r w:rsidR="00090319" w:rsidRPr="00633F37">
        <w:rPr>
          <w:rFonts w:ascii="Times New Roman" w:hAnsi="Times New Roman"/>
        </w:rPr>
        <w:t>5</w:t>
      </w:r>
      <w:r w:rsidR="00AA176B" w:rsidRPr="00633F37">
        <w:rPr>
          <w:rFonts w:ascii="Times New Roman" w:hAnsi="Times New Roman"/>
        </w:rPr>
        <w:t>. godini</w:t>
      </w:r>
      <w:r w:rsidR="007D541B" w:rsidRPr="00633F37">
        <w:rPr>
          <w:rFonts w:ascii="Times New Roman" w:hAnsi="Times New Roman"/>
        </w:rPr>
        <w:t xml:space="preserve"> odnose na zakup poslovnog prostora od Doma zdravlja</w:t>
      </w:r>
      <w:r w:rsidR="0021259F">
        <w:rPr>
          <w:rFonts w:ascii="Times New Roman" w:hAnsi="Times New Roman"/>
        </w:rPr>
        <w:t xml:space="preserve"> Koprivničko-križevačke županije</w:t>
      </w:r>
      <w:r w:rsidR="007D541B" w:rsidRPr="00633F37">
        <w:rPr>
          <w:rFonts w:ascii="Times New Roman" w:hAnsi="Times New Roman"/>
        </w:rPr>
        <w:t xml:space="preserve"> za provođenje djelatnosti hitne medicine i sanitetskog prijevoza u ispostavi Đurđevac</w:t>
      </w:r>
      <w:r w:rsidR="008D0542" w:rsidRPr="00633F37">
        <w:rPr>
          <w:rFonts w:ascii="Times New Roman" w:hAnsi="Times New Roman"/>
        </w:rPr>
        <w:t xml:space="preserve"> i ispostavi Križevci</w:t>
      </w:r>
      <w:r w:rsidR="007D541B" w:rsidRPr="00633F37">
        <w:rPr>
          <w:rFonts w:ascii="Times New Roman" w:hAnsi="Times New Roman"/>
        </w:rPr>
        <w:t>.</w:t>
      </w:r>
    </w:p>
    <w:p w14:paraId="33E680FE" w14:textId="70C510B3" w:rsidR="00A95A26" w:rsidRPr="00633F37" w:rsidRDefault="000D542E" w:rsidP="003E63F7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 xml:space="preserve">Šifra 3236 </w:t>
      </w:r>
      <w:r w:rsidRPr="00633F37">
        <w:rPr>
          <w:rFonts w:ascii="Times New Roman" w:hAnsi="Times New Roman"/>
        </w:rPr>
        <w:t xml:space="preserve">prikazuje rashode za zdravstvene i veterinarske usluge, koji su u </w:t>
      </w:r>
      <w:r w:rsidR="009F7326" w:rsidRPr="00633F37">
        <w:rPr>
          <w:rFonts w:ascii="Times New Roman" w:hAnsi="Times New Roman"/>
        </w:rPr>
        <w:t>razdoblju</w:t>
      </w:r>
      <w:r w:rsidRPr="00633F37">
        <w:rPr>
          <w:rFonts w:ascii="Times New Roman" w:hAnsi="Times New Roman"/>
        </w:rPr>
        <w:t xml:space="preserve"> 2025. godine ostvareni u iznosu od </w:t>
      </w:r>
      <w:r w:rsidR="003627DB" w:rsidRPr="00633F37">
        <w:rPr>
          <w:rFonts w:ascii="Times New Roman" w:hAnsi="Times New Roman"/>
        </w:rPr>
        <w:t>2.643,63</w:t>
      </w:r>
      <w:r w:rsidRPr="00633F37">
        <w:rPr>
          <w:rFonts w:ascii="Times New Roman" w:hAnsi="Times New Roman"/>
        </w:rPr>
        <w:t xml:space="preserve"> eura, što predstavlja povećanje od </w:t>
      </w:r>
      <w:r w:rsidR="003627DB" w:rsidRPr="00633F37">
        <w:rPr>
          <w:rFonts w:ascii="Times New Roman" w:hAnsi="Times New Roman"/>
        </w:rPr>
        <w:t>123,8</w:t>
      </w:r>
      <w:r w:rsidR="00962BCB" w:rsidRPr="00633F37">
        <w:rPr>
          <w:rFonts w:ascii="Times New Roman" w:hAnsi="Times New Roman"/>
        </w:rPr>
        <w:t>0</w:t>
      </w:r>
      <w:r w:rsidRPr="00633F37">
        <w:rPr>
          <w:rFonts w:ascii="Times New Roman" w:hAnsi="Times New Roman"/>
        </w:rPr>
        <w:t xml:space="preserve">% u odnosu na isto razdoblje 2024. godine. Povećanje rashoda rezultat je provedbe sistematskih pregleda za novozaposlene djelatnike, kao i obnove sistematskih pregleda za postojeće zaposlenike kojima je istekao rok važenja prethodnih pregleda, sukladno propisima o zaštiti zdravlja na radu. </w:t>
      </w:r>
    </w:p>
    <w:p w14:paraId="2E36CE76" w14:textId="27C17EF2" w:rsidR="00E342D5" w:rsidRPr="00633F37" w:rsidRDefault="00DC69B9" w:rsidP="003E63F7">
      <w:pPr>
        <w:jc w:val="both"/>
        <w:rPr>
          <w:rFonts w:ascii="Times New Roman" w:hAnsi="Times New Roman"/>
          <w:b/>
          <w:bCs/>
          <w:i/>
          <w:iCs/>
        </w:rPr>
      </w:pPr>
      <w:r w:rsidRPr="00633F37">
        <w:rPr>
          <w:rFonts w:ascii="Times New Roman" w:hAnsi="Times New Roman"/>
        </w:rPr>
        <w:t xml:space="preserve"> </w:t>
      </w:r>
      <w:r w:rsidR="005E6580" w:rsidRPr="00633F37">
        <w:rPr>
          <w:rFonts w:ascii="Times New Roman" w:hAnsi="Times New Roman"/>
          <w:b/>
          <w:bCs/>
          <w:i/>
          <w:iCs/>
        </w:rPr>
        <w:t>Šifra 3237</w:t>
      </w:r>
      <w:r w:rsidR="005E6580" w:rsidRPr="00633F37">
        <w:rPr>
          <w:rFonts w:ascii="Times New Roman" w:hAnsi="Times New Roman"/>
        </w:rPr>
        <w:t xml:space="preserve"> prikazuje rashode za intelektualne i osobne usluge, koji su u </w:t>
      </w:r>
      <w:r w:rsidR="00F97BAD" w:rsidRPr="00633F37">
        <w:rPr>
          <w:rFonts w:ascii="Times New Roman" w:hAnsi="Times New Roman"/>
        </w:rPr>
        <w:t>razdoblju</w:t>
      </w:r>
      <w:r w:rsidR="00E342D5" w:rsidRPr="00633F37">
        <w:rPr>
          <w:rFonts w:ascii="Times New Roman" w:hAnsi="Times New Roman"/>
        </w:rPr>
        <w:t xml:space="preserve"> </w:t>
      </w:r>
      <w:r w:rsidR="005E6580" w:rsidRPr="00633F37">
        <w:rPr>
          <w:rFonts w:ascii="Times New Roman" w:hAnsi="Times New Roman"/>
        </w:rPr>
        <w:t>202</w:t>
      </w:r>
      <w:r w:rsidR="00E342D5" w:rsidRPr="00633F37">
        <w:rPr>
          <w:rFonts w:ascii="Times New Roman" w:hAnsi="Times New Roman"/>
        </w:rPr>
        <w:t>5</w:t>
      </w:r>
      <w:r w:rsidR="005E6580" w:rsidRPr="00633F37">
        <w:rPr>
          <w:rFonts w:ascii="Times New Roman" w:hAnsi="Times New Roman"/>
        </w:rPr>
        <w:t xml:space="preserve">. godine iznosili </w:t>
      </w:r>
      <w:r w:rsidR="00E47BED" w:rsidRPr="00633F37">
        <w:rPr>
          <w:rFonts w:ascii="Times New Roman" w:hAnsi="Times New Roman"/>
        </w:rPr>
        <w:t>168.604,71</w:t>
      </w:r>
      <w:r w:rsidR="00E14B20" w:rsidRPr="00633F37">
        <w:rPr>
          <w:rFonts w:ascii="Times New Roman" w:hAnsi="Times New Roman"/>
        </w:rPr>
        <w:t xml:space="preserve"> eur</w:t>
      </w:r>
      <w:r w:rsidR="00E342D5" w:rsidRPr="00633F37">
        <w:rPr>
          <w:rFonts w:ascii="Times New Roman" w:hAnsi="Times New Roman"/>
        </w:rPr>
        <w:t>a</w:t>
      </w:r>
      <w:r w:rsidR="005E6580" w:rsidRPr="00633F37">
        <w:rPr>
          <w:rFonts w:ascii="Times New Roman" w:hAnsi="Times New Roman"/>
        </w:rPr>
        <w:t xml:space="preserve">, što predstavlja povećanje od </w:t>
      </w:r>
      <w:r w:rsidR="00E47BED" w:rsidRPr="00633F37">
        <w:rPr>
          <w:rFonts w:ascii="Times New Roman" w:hAnsi="Times New Roman"/>
        </w:rPr>
        <w:t>36,1</w:t>
      </w:r>
      <w:r w:rsidR="005E6580" w:rsidRPr="00633F37">
        <w:rPr>
          <w:rFonts w:ascii="Times New Roman" w:hAnsi="Times New Roman"/>
        </w:rPr>
        <w:t xml:space="preserve">% u odnosu na </w:t>
      </w:r>
      <w:r w:rsidR="007F4355" w:rsidRPr="00633F37">
        <w:rPr>
          <w:rFonts w:ascii="Times New Roman" w:hAnsi="Times New Roman"/>
        </w:rPr>
        <w:t>202</w:t>
      </w:r>
      <w:r w:rsidR="00E342D5" w:rsidRPr="00633F37">
        <w:rPr>
          <w:rFonts w:ascii="Times New Roman" w:hAnsi="Times New Roman"/>
        </w:rPr>
        <w:t>4</w:t>
      </w:r>
      <w:r w:rsidR="007F4355" w:rsidRPr="00633F37">
        <w:rPr>
          <w:rFonts w:ascii="Times New Roman" w:hAnsi="Times New Roman"/>
        </w:rPr>
        <w:t>. godinu</w:t>
      </w:r>
      <w:r w:rsidR="005E6580" w:rsidRPr="00633F37">
        <w:rPr>
          <w:rFonts w:ascii="Times New Roman" w:hAnsi="Times New Roman"/>
        </w:rPr>
        <w:t xml:space="preserve">. Razlog ovom značajnom povećanju </w:t>
      </w:r>
      <w:r w:rsidR="00503E01" w:rsidRPr="00633F37">
        <w:rPr>
          <w:rFonts w:ascii="Times New Roman" w:hAnsi="Times New Roman"/>
        </w:rPr>
        <w:t>je potreba za vanjskim suradnicima zbog nedostatka redovno zaposlenih liječnika u TIM – ovima 1 hitne medicinske službe</w:t>
      </w:r>
      <w:r w:rsidR="0021259F">
        <w:rPr>
          <w:rFonts w:ascii="Times New Roman" w:hAnsi="Times New Roman"/>
        </w:rPr>
        <w:t xml:space="preserve"> tijekom prvog polugodišta 2025. godine, ali i </w:t>
      </w:r>
      <w:r w:rsidR="00F97BAD" w:rsidRPr="00633F37">
        <w:rPr>
          <w:rFonts w:ascii="Times New Roman" w:hAnsi="Times New Roman"/>
        </w:rPr>
        <w:t>troškov</w:t>
      </w:r>
      <w:r w:rsidR="0021259F">
        <w:rPr>
          <w:rFonts w:ascii="Times New Roman" w:hAnsi="Times New Roman"/>
        </w:rPr>
        <w:t xml:space="preserve">i za nacionalne </w:t>
      </w:r>
      <w:r w:rsidR="00F97BAD" w:rsidRPr="00633F37">
        <w:rPr>
          <w:rFonts w:ascii="Times New Roman" w:hAnsi="Times New Roman"/>
        </w:rPr>
        <w:t>instruktor</w:t>
      </w:r>
      <w:r w:rsidR="0021259F">
        <w:rPr>
          <w:rFonts w:ascii="Times New Roman" w:hAnsi="Times New Roman"/>
        </w:rPr>
        <w:t xml:space="preserve">e </w:t>
      </w:r>
      <w:r w:rsidR="00F97BAD" w:rsidRPr="00633F37">
        <w:rPr>
          <w:rFonts w:ascii="Times New Roman" w:hAnsi="Times New Roman"/>
        </w:rPr>
        <w:t xml:space="preserve">koji su provodili </w:t>
      </w:r>
      <w:r w:rsidR="0021259F">
        <w:rPr>
          <w:rFonts w:ascii="Times New Roman" w:hAnsi="Times New Roman"/>
        </w:rPr>
        <w:t xml:space="preserve">propisane </w:t>
      </w:r>
      <w:r w:rsidR="00F97BAD" w:rsidRPr="00633F37">
        <w:rPr>
          <w:rFonts w:ascii="Times New Roman" w:hAnsi="Times New Roman"/>
        </w:rPr>
        <w:t xml:space="preserve">edukacijske tečajeve. </w:t>
      </w:r>
      <w:r w:rsidR="00E342D5" w:rsidRPr="00633F37">
        <w:rPr>
          <w:rFonts w:ascii="Times New Roman" w:hAnsi="Times New Roman"/>
          <w:b/>
          <w:bCs/>
          <w:i/>
          <w:iCs/>
        </w:rPr>
        <w:t xml:space="preserve"> </w:t>
      </w:r>
    </w:p>
    <w:p w14:paraId="49F99A05" w14:textId="311146C0" w:rsidR="000D542E" w:rsidRPr="00633F37" w:rsidRDefault="00453E23" w:rsidP="003E63F7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>Šifra 329</w:t>
      </w:r>
      <w:r w:rsidRPr="00633F37">
        <w:rPr>
          <w:rFonts w:ascii="Times New Roman" w:hAnsi="Times New Roman"/>
        </w:rPr>
        <w:t xml:space="preserve"> prikazuje rashode za ostale nespomenute rashode poslovanja </w:t>
      </w:r>
      <w:r w:rsidR="00BC6BBE" w:rsidRPr="00633F37">
        <w:rPr>
          <w:rFonts w:ascii="Times New Roman" w:hAnsi="Times New Roman"/>
        </w:rPr>
        <w:t xml:space="preserve">koji su u </w:t>
      </w:r>
      <w:r w:rsidR="0077006E" w:rsidRPr="00633F37">
        <w:rPr>
          <w:rFonts w:ascii="Times New Roman" w:hAnsi="Times New Roman"/>
        </w:rPr>
        <w:t>razdoblju</w:t>
      </w:r>
      <w:r w:rsidR="000D542E" w:rsidRPr="00633F37">
        <w:rPr>
          <w:rFonts w:ascii="Times New Roman" w:hAnsi="Times New Roman"/>
        </w:rPr>
        <w:t xml:space="preserve"> </w:t>
      </w:r>
      <w:r w:rsidR="00B54286" w:rsidRPr="00633F37">
        <w:rPr>
          <w:rFonts w:ascii="Times New Roman" w:hAnsi="Times New Roman"/>
        </w:rPr>
        <w:t>202</w:t>
      </w:r>
      <w:r w:rsidR="00E342D5" w:rsidRPr="00633F37">
        <w:rPr>
          <w:rFonts w:ascii="Times New Roman" w:hAnsi="Times New Roman"/>
        </w:rPr>
        <w:t>5</w:t>
      </w:r>
      <w:r w:rsidR="00B54286" w:rsidRPr="00633F37">
        <w:rPr>
          <w:rFonts w:ascii="Times New Roman" w:hAnsi="Times New Roman"/>
        </w:rPr>
        <w:t>. godini</w:t>
      </w:r>
      <w:r w:rsidR="00BC6BBE" w:rsidRPr="00633F37">
        <w:rPr>
          <w:rFonts w:ascii="Times New Roman" w:hAnsi="Times New Roman"/>
        </w:rPr>
        <w:t xml:space="preserve"> iznosili </w:t>
      </w:r>
      <w:r w:rsidR="00E47BED" w:rsidRPr="00633F37">
        <w:rPr>
          <w:rFonts w:ascii="Times New Roman" w:hAnsi="Times New Roman"/>
        </w:rPr>
        <w:t>65.007,58</w:t>
      </w:r>
      <w:r w:rsidRPr="00633F37">
        <w:rPr>
          <w:rFonts w:ascii="Times New Roman" w:hAnsi="Times New Roman"/>
        </w:rPr>
        <w:t xml:space="preserve"> eura te </w:t>
      </w:r>
      <w:r w:rsidR="00BC6BBE" w:rsidRPr="00633F37">
        <w:rPr>
          <w:rFonts w:ascii="Times New Roman" w:hAnsi="Times New Roman"/>
        </w:rPr>
        <w:t xml:space="preserve">su u odnosu na </w:t>
      </w:r>
      <w:r w:rsidR="00B54286" w:rsidRPr="00633F37">
        <w:rPr>
          <w:rFonts w:ascii="Times New Roman" w:hAnsi="Times New Roman"/>
        </w:rPr>
        <w:t>202</w:t>
      </w:r>
      <w:r w:rsidR="00E342D5" w:rsidRPr="00633F37">
        <w:rPr>
          <w:rFonts w:ascii="Times New Roman" w:hAnsi="Times New Roman"/>
        </w:rPr>
        <w:t>4</w:t>
      </w:r>
      <w:r w:rsidR="00B54286" w:rsidRPr="00633F37">
        <w:rPr>
          <w:rFonts w:ascii="Times New Roman" w:hAnsi="Times New Roman"/>
        </w:rPr>
        <w:t>. godinu</w:t>
      </w:r>
      <w:r w:rsidR="00BC6BBE" w:rsidRPr="00633F37">
        <w:rPr>
          <w:rFonts w:ascii="Times New Roman" w:hAnsi="Times New Roman"/>
        </w:rPr>
        <w:t xml:space="preserve"> </w:t>
      </w:r>
      <w:r w:rsidR="000D542E" w:rsidRPr="00633F37">
        <w:rPr>
          <w:rFonts w:ascii="Times New Roman" w:hAnsi="Times New Roman"/>
        </w:rPr>
        <w:t>povećani</w:t>
      </w:r>
      <w:r w:rsidR="00B54286" w:rsidRPr="00633F37">
        <w:rPr>
          <w:rFonts w:ascii="Times New Roman" w:hAnsi="Times New Roman"/>
        </w:rPr>
        <w:t xml:space="preserve"> za </w:t>
      </w:r>
      <w:r w:rsidR="00E47BED" w:rsidRPr="00633F37">
        <w:rPr>
          <w:rFonts w:ascii="Times New Roman" w:hAnsi="Times New Roman"/>
        </w:rPr>
        <w:t>26,1</w:t>
      </w:r>
      <w:r w:rsidR="00962BCB" w:rsidRPr="00633F37">
        <w:rPr>
          <w:rFonts w:ascii="Times New Roman" w:hAnsi="Times New Roman"/>
        </w:rPr>
        <w:t>0</w:t>
      </w:r>
      <w:r w:rsidR="00B54286" w:rsidRPr="00633F37">
        <w:rPr>
          <w:rFonts w:ascii="Times New Roman" w:hAnsi="Times New Roman"/>
        </w:rPr>
        <w:t>%.</w:t>
      </w:r>
      <w:r w:rsidR="00BC6BBE" w:rsidRPr="00633F37">
        <w:rPr>
          <w:rFonts w:ascii="Times New Roman" w:hAnsi="Times New Roman"/>
        </w:rPr>
        <w:t xml:space="preserve"> </w:t>
      </w:r>
    </w:p>
    <w:p w14:paraId="33593626" w14:textId="5A4B89FD" w:rsidR="000D542E" w:rsidRPr="00633F37" w:rsidRDefault="00BC6BBE" w:rsidP="003E63F7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>Š</w:t>
      </w:r>
      <w:r w:rsidR="00F045E9" w:rsidRPr="00633F37">
        <w:rPr>
          <w:rFonts w:ascii="Times New Roman" w:hAnsi="Times New Roman"/>
          <w:b/>
          <w:bCs/>
          <w:i/>
          <w:iCs/>
        </w:rPr>
        <w:t>ifr</w:t>
      </w:r>
      <w:r w:rsidR="00B15086" w:rsidRPr="00633F37">
        <w:rPr>
          <w:rFonts w:ascii="Times New Roman" w:hAnsi="Times New Roman"/>
          <w:b/>
          <w:bCs/>
          <w:i/>
          <w:iCs/>
        </w:rPr>
        <w:t>a</w:t>
      </w:r>
      <w:r w:rsidR="00F045E9" w:rsidRPr="00633F37">
        <w:rPr>
          <w:rFonts w:ascii="Times New Roman" w:hAnsi="Times New Roman"/>
          <w:b/>
          <w:bCs/>
          <w:i/>
          <w:iCs/>
        </w:rPr>
        <w:t xml:space="preserve"> 3291</w:t>
      </w:r>
      <w:r w:rsidR="00F045E9" w:rsidRPr="00633F37">
        <w:rPr>
          <w:rFonts w:ascii="Times New Roman" w:hAnsi="Times New Roman"/>
        </w:rPr>
        <w:t xml:space="preserve"> </w:t>
      </w:r>
      <w:r w:rsidR="009E72FB" w:rsidRPr="00633F37">
        <w:rPr>
          <w:rFonts w:ascii="Times New Roman" w:hAnsi="Times New Roman"/>
        </w:rPr>
        <w:t xml:space="preserve">prikazuje rashode vezane uz naknade za rad predstavničkih i izvršnih tijela, povjerenstava i sličnih tijela koji su u </w:t>
      </w:r>
      <w:r w:rsidR="00E47BED" w:rsidRPr="00633F37">
        <w:rPr>
          <w:rFonts w:ascii="Times New Roman" w:hAnsi="Times New Roman"/>
        </w:rPr>
        <w:t xml:space="preserve">razdoblju </w:t>
      </w:r>
      <w:r w:rsidR="00B54286" w:rsidRPr="00633F37">
        <w:rPr>
          <w:rFonts w:ascii="Times New Roman" w:hAnsi="Times New Roman"/>
        </w:rPr>
        <w:t>202</w:t>
      </w:r>
      <w:r w:rsidR="00E342D5" w:rsidRPr="00633F37">
        <w:rPr>
          <w:rFonts w:ascii="Times New Roman" w:hAnsi="Times New Roman"/>
        </w:rPr>
        <w:t>5</w:t>
      </w:r>
      <w:r w:rsidR="00B54286" w:rsidRPr="00633F37">
        <w:rPr>
          <w:rFonts w:ascii="Times New Roman" w:hAnsi="Times New Roman"/>
        </w:rPr>
        <w:t>. godin</w:t>
      </w:r>
      <w:r w:rsidR="00E342D5" w:rsidRPr="00633F37">
        <w:rPr>
          <w:rFonts w:ascii="Times New Roman" w:hAnsi="Times New Roman"/>
        </w:rPr>
        <w:t>e</w:t>
      </w:r>
      <w:r w:rsidR="009E72FB" w:rsidRPr="00633F37">
        <w:rPr>
          <w:rFonts w:ascii="Times New Roman" w:hAnsi="Times New Roman"/>
        </w:rPr>
        <w:t xml:space="preserve"> iznosili </w:t>
      </w:r>
      <w:r w:rsidR="00E47BED" w:rsidRPr="00633F37">
        <w:rPr>
          <w:rFonts w:ascii="Times New Roman" w:hAnsi="Times New Roman"/>
        </w:rPr>
        <w:t>12.195,39</w:t>
      </w:r>
      <w:r w:rsidR="009E72FB" w:rsidRPr="00633F37">
        <w:rPr>
          <w:rFonts w:ascii="Times New Roman" w:hAnsi="Times New Roman"/>
        </w:rPr>
        <w:t xml:space="preserve"> eura, što predstavlja povećanje od </w:t>
      </w:r>
      <w:r w:rsidR="00E47BED" w:rsidRPr="00633F37">
        <w:rPr>
          <w:rFonts w:ascii="Times New Roman" w:hAnsi="Times New Roman"/>
        </w:rPr>
        <w:t>14</w:t>
      </w:r>
      <w:r w:rsidR="00D4573A">
        <w:rPr>
          <w:rFonts w:ascii="Times New Roman" w:hAnsi="Times New Roman"/>
        </w:rPr>
        <w:t>,</w:t>
      </w:r>
      <w:r w:rsidR="00E47BED" w:rsidRPr="00633F37">
        <w:rPr>
          <w:rFonts w:ascii="Times New Roman" w:hAnsi="Times New Roman"/>
        </w:rPr>
        <w:t>6</w:t>
      </w:r>
      <w:r w:rsidR="009E72FB" w:rsidRPr="00633F37">
        <w:rPr>
          <w:rFonts w:ascii="Times New Roman" w:hAnsi="Times New Roman"/>
        </w:rPr>
        <w:t>% u odnosu n</w:t>
      </w:r>
      <w:r w:rsidR="006A1C5D" w:rsidRPr="00633F37">
        <w:rPr>
          <w:rFonts w:ascii="Times New Roman" w:hAnsi="Times New Roman"/>
        </w:rPr>
        <w:t>a 202</w:t>
      </w:r>
      <w:r w:rsidR="00E342D5" w:rsidRPr="00633F37">
        <w:rPr>
          <w:rFonts w:ascii="Times New Roman" w:hAnsi="Times New Roman"/>
        </w:rPr>
        <w:t>4</w:t>
      </w:r>
      <w:r w:rsidR="006A1C5D" w:rsidRPr="00633F37">
        <w:rPr>
          <w:rFonts w:ascii="Times New Roman" w:hAnsi="Times New Roman"/>
        </w:rPr>
        <w:t>. godinu</w:t>
      </w:r>
      <w:r w:rsidR="009E72FB" w:rsidRPr="00633F37">
        <w:rPr>
          <w:rFonts w:ascii="Times New Roman" w:hAnsi="Times New Roman"/>
        </w:rPr>
        <w:t xml:space="preserve">. Razlog ovom povećanju je </w:t>
      </w:r>
      <w:r w:rsidR="00D4573A">
        <w:rPr>
          <w:rFonts w:ascii="Times New Roman" w:hAnsi="Times New Roman"/>
        </w:rPr>
        <w:t>veći</w:t>
      </w:r>
      <w:r w:rsidR="009E72FB" w:rsidRPr="00633F37">
        <w:rPr>
          <w:rFonts w:ascii="Times New Roman" w:hAnsi="Times New Roman"/>
        </w:rPr>
        <w:t xml:space="preserve"> broj članova Upravnog vijeća Zavoda</w:t>
      </w:r>
      <w:r w:rsidR="00D4573A">
        <w:rPr>
          <w:rFonts w:ascii="Times New Roman" w:hAnsi="Times New Roman"/>
        </w:rPr>
        <w:t xml:space="preserve"> u 2025. godini u odnosu na 2024. godinu (prvo tromjesečje 2024. godine).</w:t>
      </w:r>
    </w:p>
    <w:p w14:paraId="2559FF8F" w14:textId="531EA0AE" w:rsidR="000D542E" w:rsidRPr="00633F37" w:rsidRDefault="006A1C5D" w:rsidP="003E63F7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i/>
        </w:rPr>
        <w:t>Šifra 3292</w:t>
      </w:r>
      <w:r w:rsidRPr="00633F37">
        <w:rPr>
          <w:rFonts w:ascii="Times New Roman" w:hAnsi="Times New Roman"/>
        </w:rPr>
        <w:t xml:space="preserve"> prikazuje premije osiguranja koje su u </w:t>
      </w:r>
      <w:r w:rsidR="0077006E" w:rsidRPr="00633F37">
        <w:rPr>
          <w:rFonts w:ascii="Times New Roman" w:hAnsi="Times New Roman"/>
        </w:rPr>
        <w:t>razdoblju</w:t>
      </w:r>
      <w:r w:rsidR="00E342D5" w:rsidRPr="00633F37">
        <w:rPr>
          <w:rFonts w:ascii="Times New Roman" w:hAnsi="Times New Roman"/>
        </w:rPr>
        <w:t xml:space="preserve"> </w:t>
      </w:r>
      <w:r w:rsidRPr="00633F37">
        <w:rPr>
          <w:rFonts w:ascii="Times New Roman" w:hAnsi="Times New Roman"/>
        </w:rPr>
        <w:t>202</w:t>
      </w:r>
      <w:r w:rsidR="00E342D5" w:rsidRPr="00633F37">
        <w:rPr>
          <w:rFonts w:ascii="Times New Roman" w:hAnsi="Times New Roman"/>
        </w:rPr>
        <w:t>5</w:t>
      </w:r>
      <w:r w:rsidRPr="00633F37">
        <w:rPr>
          <w:rFonts w:ascii="Times New Roman" w:hAnsi="Times New Roman"/>
        </w:rPr>
        <w:t>. godin</w:t>
      </w:r>
      <w:r w:rsidR="00742BE3" w:rsidRPr="00633F37">
        <w:rPr>
          <w:rFonts w:ascii="Times New Roman" w:hAnsi="Times New Roman"/>
        </w:rPr>
        <w:t>e</w:t>
      </w:r>
      <w:r w:rsidR="00AD4308" w:rsidRPr="00633F37">
        <w:rPr>
          <w:rFonts w:ascii="Times New Roman" w:hAnsi="Times New Roman"/>
        </w:rPr>
        <w:t xml:space="preserve"> iznosile </w:t>
      </w:r>
      <w:r w:rsidR="00E47BED" w:rsidRPr="00633F37">
        <w:rPr>
          <w:rFonts w:ascii="Times New Roman" w:hAnsi="Times New Roman"/>
        </w:rPr>
        <w:t>32.194,81</w:t>
      </w:r>
      <w:r w:rsidR="00AD4308" w:rsidRPr="00633F37">
        <w:rPr>
          <w:rFonts w:ascii="Times New Roman" w:hAnsi="Times New Roman"/>
        </w:rPr>
        <w:t xml:space="preserve"> eur</w:t>
      </w:r>
      <w:r w:rsidR="00E342D5" w:rsidRPr="00633F37">
        <w:rPr>
          <w:rFonts w:ascii="Times New Roman" w:hAnsi="Times New Roman"/>
        </w:rPr>
        <w:t>a</w:t>
      </w:r>
      <w:r w:rsidR="00AD4308" w:rsidRPr="00633F37">
        <w:rPr>
          <w:rFonts w:ascii="Times New Roman" w:hAnsi="Times New Roman"/>
        </w:rPr>
        <w:t xml:space="preserve"> </w:t>
      </w:r>
      <w:r w:rsidR="0077006E" w:rsidRPr="00633F37">
        <w:rPr>
          <w:rFonts w:ascii="Times New Roman" w:hAnsi="Times New Roman"/>
        </w:rPr>
        <w:t>što je</w:t>
      </w:r>
      <w:r w:rsidRPr="00633F37">
        <w:rPr>
          <w:rFonts w:ascii="Times New Roman" w:hAnsi="Times New Roman"/>
        </w:rPr>
        <w:t xml:space="preserve"> u odnosu na 202</w:t>
      </w:r>
      <w:r w:rsidR="00E342D5" w:rsidRPr="00633F37">
        <w:rPr>
          <w:rFonts w:ascii="Times New Roman" w:hAnsi="Times New Roman"/>
        </w:rPr>
        <w:t>4</w:t>
      </w:r>
      <w:r w:rsidRPr="00633F37">
        <w:rPr>
          <w:rFonts w:ascii="Times New Roman" w:hAnsi="Times New Roman"/>
        </w:rPr>
        <w:t>. godinu</w:t>
      </w:r>
      <w:r w:rsidR="0077006E" w:rsidRPr="00633F37">
        <w:rPr>
          <w:rFonts w:ascii="Times New Roman" w:hAnsi="Times New Roman"/>
        </w:rPr>
        <w:t xml:space="preserve"> povećanje</w:t>
      </w:r>
      <w:r w:rsidRPr="00633F37">
        <w:rPr>
          <w:rFonts w:ascii="Times New Roman" w:hAnsi="Times New Roman"/>
        </w:rPr>
        <w:t xml:space="preserve"> </w:t>
      </w:r>
      <w:r w:rsidR="0077006E" w:rsidRPr="00633F37">
        <w:rPr>
          <w:rFonts w:ascii="Times New Roman" w:hAnsi="Times New Roman"/>
        </w:rPr>
        <w:t>od</w:t>
      </w:r>
      <w:r w:rsidRPr="00633F37">
        <w:rPr>
          <w:rFonts w:ascii="Times New Roman" w:hAnsi="Times New Roman"/>
        </w:rPr>
        <w:t xml:space="preserve"> </w:t>
      </w:r>
      <w:r w:rsidR="00E47BED" w:rsidRPr="00633F37">
        <w:rPr>
          <w:rFonts w:ascii="Times New Roman" w:hAnsi="Times New Roman"/>
        </w:rPr>
        <w:t>14,8</w:t>
      </w:r>
      <w:r w:rsidRPr="00633F37">
        <w:rPr>
          <w:rFonts w:ascii="Times New Roman" w:hAnsi="Times New Roman"/>
        </w:rPr>
        <w:t>%</w:t>
      </w:r>
      <w:r w:rsidR="00E47BED" w:rsidRPr="00633F37">
        <w:rPr>
          <w:rFonts w:ascii="Times New Roman" w:hAnsi="Times New Roman"/>
        </w:rPr>
        <w:t>. Povećanje rashoda rezultat je nabave tri nova vozila, za koja su u 2025. godini plaćene premije osiguranja.</w:t>
      </w:r>
      <w:r w:rsidR="00AD4308" w:rsidRPr="00633F37">
        <w:rPr>
          <w:rFonts w:ascii="Times New Roman" w:hAnsi="Times New Roman"/>
        </w:rPr>
        <w:t xml:space="preserve"> </w:t>
      </w:r>
    </w:p>
    <w:p w14:paraId="4DB30495" w14:textId="2FF15579" w:rsidR="006D7D1A" w:rsidRPr="00633F37" w:rsidRDefault="006D7D1A" w:rsidP="003E63F7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>Šifra 3293</w:t>
      </w:r>
      <w:r w:rsidRPr="00633F37">
        <w:rPr>
          <w:rFonts w:ascii="Times New Roman" w:hAnsi="Times New Roman"/>
        </w:rPr>
        <w:t xml:space="preserve"> prikazuje troškove reprezentacije koji su u razdoblju 2025. godine iznosili </w:t>
      </w:r>
      <w:r w:rsidR="00E47BED" w:rsidRPr="00633F37">
        <w:rPr>
          <w:rFonts w:ascii="Times New Roman" w:hAnsi="Times New Roman"/>
        </w:rPr>
        <w:t>2.833,54</w:t>
      </w:r>
      <w:r w:rsidRPr="00633F37">
        <w:rPr>
          <w:rFonts w:ascii="Times New Roman" w:hAnsi="Times New Roman"/>
        </w:rPr>
        <w:t xml:space="preserve"> eura što je povećanje od </w:t>
      </w:r>
      <w:r w:rsidR="00E47BED" w:rsidRPr="00633F37">
        <w:rPr>
          <w:rFonts w:ascii="Times New Roman" w:hAnsi="Times New Roman"/>
        </w:rPr>
        <w:t>171</w:t>
      </w:r>
      <w:r w:rsidRPr="00633F37">
        <w:rPr>
          <w:rFonts w:ascii="Times New Roman" w:hAnsi="Times New Roman"/>
        </w:rPr>
        <w:t>,5% u odnosu na isto razdoblje 2024.godine . Rezultat povećanih izdataka se odnosi za prehranu djelatnika tijekom provođenja organiziranih edukacija i stručnih usavršavanja, kao i troškova nastalih povodom otvaranja novog parkirališta</w:t>
      </w:r>
      <w:r w:rsidR="00E47BED" w:rsidRPr="00633F37">
        <w:rPr>
          <w:rFonts w:ascii="Times New Roman" w:hAnsi="Times New Roman"/>
        </w:rPr>
        <w:t xml:space="preserve"> te preuzimanja 2 nova vozila hitne medicine</w:t>
      </w:r>
      <w:r w:rsidRPr="00633F37">
        <w:rPr>
          <w:rFonts w:ascii="Times New Roman" w:hAnsi="Times New Roman"/>
        </w:rPr>
        <w:t>, koji obuhvaćaju prigodne troškove reprezentacije i organizacije službenog događaja.</w:t>
      </w:r>
    </w:p>
    <w:p w14:paraId="6B4BC871" w14:textId="5ED86843" w:rsidR="0037199E" w:rsidRPr="00633F37" w:rsidRDefault="0037199E" w:rsidP="003E63F7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lastRenderedPageBreak/>
        <w:t xml:space="preserve">Šifra 3294 </w:t>
      </w:r>
      <w:r w:rsidRPr="00633F37">
        <w:rPr>
          <w:rFonts w:ascii="Times New Roman" w:hAnsi="Times New Roman"/>
        </w:rPr>
        <w:t xml:space="preserve">prikazuje rashode za članarine i norme, koji su u </w:t>
      </w:r>
      <w:r w:rsidR="00A27701" w:rsidRPr="00633F37">
        <w:rPr>
          <w:rFonts w:ascii="Times New Roman" w:hAnsi="Times New Roman"/>
        </w:rPr>
        <w:t>202</w:t>
      </w:r>
      <w:r w:rsidR="00C85047" w:rsidRPr="00633F37">
        <w:rPr>
          <w:rFonts w:ascii="Times New Roman" w:hAnsi="Times New Roman"/>
        </w:rPr>
        <w:t>5</w:t>
      </w:r>
      <w:r w:rsidR="00A27701" w:rsidRPr="00633F37">
        <w:rPr>
          <w:rFonts w:ascii="Times New Roman" w:hAnsi="Times New Roman"/>
        </w:rPr>
        <w:t>. godin</w:t>
      </w:r>
      <w:r w:rsidR="00810906" w:rsidRPr="00633F37">
        <w:rPr>
          <w:rFonts w:ascii="Times New Roman" w:hAnsi="Times New Roman"/>
        </w:rPr>
        <w:t>i</w:t>
      </w:r>
      <w:r w:rsidRPr="00633F37">
        <w:rPr>
          <w:rFonts w:ascii="Times New Roman" w:hAnsi="Times New Roman"/>
        </w:rPr>
        <w:t xml:space="preserve"> iznosili </w:t>
      </w:r>
      <w:r w:rsidR="00E47BED" w:rsidRPr="00633F37">
        <w:rPr>
          <w:rFonts w:ascii="Times New Roman" w:hAnsi="Times New Roman"/>
        </w:rPr>
        <w:t>2.428,60</w:t>
      </w:r>
      <w:r w:rsidRPr="00633F37">
        <w:rPr>
          <w:rFonts w:ascii="Times New Roman" w:hAnsi="Times New Roman"/>
        </w:rPr>
        <w:t xml:space="preserve"> eura, što predstavlja povećanje od </w:t>
      </w:r>
      <w:r w:rsidR="00E47BED" w:rsidRPr="00633F37">
        <w:rPr>
          <w:rFonts w:ascii="Times New Roman" w:hAnsi="Times New Roman"/>
        </w:rPr>
        <w:t>8,1</w:t>
      </w:r>
      <w:r w:rsidR="006C37E7" w:rsidRPr="00633F37">
        <w:rPr>
          <w:rFonts w:ascii="Times New Roman" w:hAnsi="Times New Roman"/>
        </w:rPr>
        <w:t>0</w:t>
      </w:r>
      <w:r w:rsidR="00A27701" w:rsidRPr="00633F37">
        <w:rPr>
          <w:rFonts w:ascii="Times New Roman" w:hAnsi="Times New Roman"/>
        </w:rPr>
        <w:t>% u</w:t>
      </w:r>
      <w:r w:rsidR="008D4EF3" w:rsidRPr="00633F37">
        <w:rPr>
          <w:rFonts w:ascii="Times New Roman" w:hAnsi="Times New Roman"/>
        </w:rPr>
        <w:t xml:space="preserve"> odnosu na </w:t>
      </w:r>
      <w:r w:rsidR="00A27701" w:rsidRPr="00633F37">
        <w:rPr>
          <w:rFonts w:ascii="Times New Roman" w:hAnsi="Times New Roman"/>
        </w:rPr>
        <w:t>202</w:t>
      </w:r>
      <w:r w:rsidR="009D0089" w:rsidRPr="00633F37">
        <w:rPr>
          <w:rFonts w:ascii="Times New Roman" w:hAnsi="Times New Roman"/>
        </w:rPr>
        <w:t>4</w:t>
      </w:r>
      <w:r w:rsidR="00A27701" w:rsidRPr="00633F37">
        <w:rPr>
          <w:rFonts w:ascii="Times New Roman" w:hAnsi="Times New Roman"/>
        </w:rPr>
        <w:t>. godinu</w:t>
      </w:r>
      <w:r w:rsidRPr="00633F37">
        <w:rPr>
          <w:rFonts w:ascii="Times New Roman" w:hAnsi="Times New Roman"/>
        </w:rPr>
        <w:t xml:space="preserve">. Razlog ovom povećanju je </w:t>
      </w:r>
      <w:r w:rsidR="00153403">
        <w:rPr>
          <w:rFonts w:ascii="Times New Roman" w:hAnsi="Times New Roman"/>
        </w:rPr>
        <w:t>nabava</w:t>
      </w:r>
      <w:r w:rsidR="00C85047" w:rsidRPr="00633F37">
        <w:rPr>
          <w:rFonts w:ascii="Times New Roman" w:hAnsi="Times New Roman"/>
        </w:rPr>
        <w:t xml:space="preserve"> </w:t>
      </w:r>
      <w:r w:rsidR="009D0089" w:rsidRPr="00633F37">
        <w:rPr>
          <w:rFonts w:ascii="Times New Roman" w:hAnsi="Times New Roman"/>
        </w:rPr>
        <w:t>norme HRN EN 1789:2024.</w:t>
      </w:r>
      <w:r w:rsidR="009D0089" w:rsidRPr="00633F37">
        <w:rPr>
          <w:color w:val="231F20"/>
          <w:shd w:val="clear" w:color="auto" w:fill="FFFFFF"/>
        </w:rPr>
        <w:t xml:space="preserve"> </w:t>
      </w:r>
      <w:r w:rsidR="00153403">
        <w:rPr>
          <w:color w:val="231F20"/>
          <w:shd w:val="clear" w:color="auto" w:fill="FFFFFF"/>
        </w:rPr>
        <w:t>Povećanje se odnosi i na veću članarinu u Udruzi poslodavaca u zdravstvu.</w:t>
      </w:r>
    </w:p>
    <w:p w14:paraId="1E44AD6E" w14:textId="605C92F3" w:rsidR="000D054B" w:rsidRPr="00633F37" w:rsidRDefault="000D054B" w:rsidP="003E63F7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>Šifra 3296</w:t>
      </w:r>
      <w:r w:rsidRPr="00633F37">
        <w:rPr>
          <w:rFonts w:ascii="Times New Roman" w:hAnsi="Times New Roman"/>
        </w:rPr>
        <w:t xml:space="preserve"> prikazuje rashode za troškove sudskih sporova, koji su u razdoblju 2025. godine iznosili 1.193,75 eura, što predstavlja značajno povećanje od 536,7 % u odnosu na isto razdoblje 2024. godine. Povećanje je posljedica završetka sudskih sporova vezanih uz radne odnose</w:t>
      </w:r>
      <w:r w:rsidR="00153403">
        <w:rPr>
          <w:rFonts w:ascii="Times New Roman" w:hAnsi="Times New Roman"/>
        </w:rPr>
        <w:t>, a kojih u 2024. godini nije bilo.</w:t>
      </w:r>
    </w:p>
    <w:p w14:paraId="563620B9" w14:textId="59F5A7AF" w:rsidR="000D054B" w:rsidRPr="00633F37" w:rsidRDefault="000D054B" w:rsidP="003E63F7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>Šifra 3433</w:t>
      </w:r>
      <w:r w:rsidRPr="00633F37">
        <w:rPr>
          <w:rFonts w:ascii="Times New Roman" w:hAnsi="Times New Roman"/>
        </w:rPr>
        <w:t xml:space="preserve"> </w:t>
      </w:r>
      <w:r w:rsidRPr="00633F37">
        <w:rPr>
          <w:rFonts w:ascii="Times New Roman" w:hAnsi="Times New Roman"/>
          <w:b/>
          <w:bCs/>
          <w:i/>
          <w:iCs/>
        </w:rPr>
        <w:t xml:space="preserve"> </w:t>
      </w:r>
      <w:r w:rsidRPr="00633F37">
        <w:rPr>
          <w:rFonts w:ascii="Times New Roman" w:hAnsi="Times New Roman"/>
        </w:rPr>
        <w:t>prikazuje rashode koji se odnose na zatezne kamate, koje su u razdoblju 2025. godine iznosile 613,19 eura, što je povećanje od 173,9 %, a odnose se na zatezne kamate koje se posljedica završetka sudskih sporova vezanih uz radne odnose</w:t>
      </w:r>
      <w:r w:rsidR="00153403">
        <w:rPr>
          <w:rFonts w:ascii="Times New Roman" w:hAnsi="Times New Roman"/>
        </w:rPr>
        <w:t>, a kojih u 2024. godini nije bilo.</w:t>
      </w:r>
    </w:p>
    <w:p w14:paraId="4D1C855D" w14:textId="04C4BC31" w:rsidR="0051125D" w:rsidRPr="00633F37" w:rsidRDefault="0051125D" w:rsidP="003E63F7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 xml:space="preserve">Šifra 372 </w:t>
      </w:r>
      <w:r w:rsidRPr="00633F37">
        <w:rPr>
          <w:rFonts w:ascii="Times New Roman" w:hAnsi="Times New Roman"/>
        </w:rPr>
        <w:t xml:space="preserve">prikazuje rashode koji se odnose na ostale naknade građanima i kućanstvima iz proračuna, a koji su u </w:t>
      </w:r>
      <w:r w:rsidR="00DF7E91" w:rsidRPr="00633F37">
        <w:rPr>
          <w:rFonts w:ascii="Times New Roman" w:hAnsi="Times New Roman"/>
        </w:rPr>
        <w:t>razdoblju</w:t>
      </w:r>
      <w:r w:rsidRPr="00633F37">
        <w:rPr>
          <w:rFonts w:ascii="Times New Roman" w:hAnsi="Times New Roman"/>
        </w:rPr>
        <w:t xml:space="preserve"> 2025. godine iznosili 13.295,35 eura. Navedeni </w:t>
      </w:r>
      <w:r w:rsidR="00E72223" w:rsidRPr="00633F37">
        <w:rPr>
          <w:rFonts w:ascii="Times New Roman" w:hAnsi="Times New Roman"/>
        </w:rPr>
        <w:t xml:space="preserve">rashodi odnose se na sklapanje </w:t>
      </w:r>
      <w:r w:rsidRPr="00633F37">
        <w:rPr>
          <w:rFonts w:ascii="Times New Roman" w:hAnsi="Times New Roman"/>
        </w:rPr>
        <w:t>Ugovora o provedbi teorijskog dijela programa specijalističkog usavršavanja prvostupnika sestrinstva, sklopljenog između Zavoda i Sveučilišta Sjever. Troškovi su nastali u sklopu provedbe prvog specijalističkog usavršavanja iz hitne medicine, u skladu s dogovorenim programom i planom stručnog usavršavanja zaposlenika.</w:t>
      </w:r>
    </w:p>
    <w:p w14:paraId="13BCAFC2" w14:textId="5BADB19B" w:rsidR="00400220" w:rsidRPr="00633F37" w:rsidRDefault="00400220" w:rsidP="003E63F7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u w:val="single"/>
        </w:rPr>
        <w:t>RASHODI OD NEFINANCIJSKE IMOVINE</w:t>
      </w:r>
    </w:p>
    <w:p w14:paraId="48AF617E" w14:textId="5330E4C6" w:rsidR="00057F9A" w:rsidRPr="00633F37" w:rsidRDefault="00D55A83" w:rsidP="00D12603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>Š</w:t>
      </w:r>
      <w:r w:rsidR="00AB52F2" w:rsidRPr="00633F37">
        <w:rPr>
          <w:rFonts w:ascii="Times New Roman" w:hAnsi="Times New Roman"/>
          <w:b/>
          <w:bCs/>
          <w:i/>
          <w:iCs/>
        </w:rPr>
        <w:t xml:space="preserve">ifra 4 </w:t>
      </w:r>
      <w:r w:rsidR="0024334B" w:rsidRPr="00633F37">
        <w:rPr>
          <w:rFonts w:ascii="Times New Roman" w:hAnsi="Times New Roman"/>
        </w:rPr>
        <w:t>prikazuje rashode za nabavu nefinancijske imovine</w:t>
      </w:r>
      <w:r w:rsidR="006A68A1" w:rsidRPr="00633F37">
        <w:rPr>
          <w:rFonts w:ascii="Times New Roman" w:hAnsi="Times New Roman"/>
        </w:rPr>
        <w:t xml:space="preserve"> koji su</w:t>
      </w:r>
      <w:r w:rsidR="00E90962" w:rsidRPr="00633F37">
        <w:rPr>
          <w:rFonts w:ascii="Times New Roman" w:hAnsi="Times New Roman"/>
        </w:rPr>
        <w:t xml:space="preserve"> u</w:t>
      </w:r>
      <w:r w:rsidR="006A68A1" w:rsidRPr="00633F37">
        <w:rPr>
          <w:rFonts w:ascii="Times New Roman" w:hAnsi="Times New Roman"/>
        </w:rPr>
        <w:t xml:space="preserve"> 202</w:t>
      </w:r>
      <w:r w:rsidR="009D0089" w:rsidRPr="00633F37">
        <w:rPr>
          <w:rFonts w:ascii="Times New Roman" w:hAnsi="Times New Roman"/>
        </w:rPr>
        <w:t>5</w:t>
      </w:r>
      <w:r w:rsidR="006A68A1" w:rsidRPr="00633F37">
        <w:rPr>
          <w:rFonts w:ascii="Times New Roman" w:hAnsi="Times New Roman"/>
        </w:rPr>
        <w:t>. godin</w:t>
      </w:r>
      <w:r w:rsidR="002A769D" w:rsidRPr="00633F37">
        <w:rPr>
          <w:rFonts w:ascii="Times New Roman" w:hAnsi="Times New Roman"/>
        </w:rPr>
        <w:t>i</w:t>
      </w:r>
      <w:r w:rsidR="006A68A1" w:rsidRPr="00633F37">
        <w:rPr>
          <w:rFonts w:ascii="Times New Roman" w:hAnsi="Times New Roman"/>
        </w:rPr>
        <w:t xml:space="preserve"> iznosili </w:t>
      </w:r>
      <w:r w:rsidR="009953BF" w:rsidRPr="00633F37">
        <w:rPr>
          <w:rFonts w:ascii="Times New Roman" w:hAnsi="Times New Roman"/>
        </w:rPr>
        <w:t>744.212,95</w:t>
      </w:r>
      <w:r w:rsidR="006A68A1" w:rsidRPr="00633F37">
        <w:rPr>
          <w:rFonts w:ascii="Times New Roman" w:hAnsi="Times New Roman"/>
        </w:rPr>
        <w:t xml:space="preserve"> eura </w:t>
      </w:r>
      <w:r w:rsidR="00903966" w:rsidRPr="00633F37">
        <w:rPr>
          <w:rFonts w:ascii="Times New Roman" w:hAnsi="Times New Roman"/>
        </w:rPr>
        <w:t xml:space="preserve">što čini </w:t>
      </w:r>
      <w:r w:rsidR="009D0089" w:rsidRPr="00633F37">
        <w:rPr>
          <w:rFonts w:ascii="Times New Roman" w:hAnsi="Times New Roman"/>
        </w:rPr>
        <w:t>smanjenje</w:t>
      </w:r>
      <w:r w:rsidR="00903966" w:rsidRPr="00633F37">
        <w:rPr>
          <w:rFonts w:ascii="Times New Roman" w:hAnsi="Times New Roman"/>
        </w:rPr>
        <w:t xml:space="preserve"> u odnosu na </w:t>
      </w:r>
      <w:r w:rsidR="006A68A1" w:rsidRPr="00633F37">
        <w:rPr>
          <w:rFonts w:ascii="Times New Roman" w:hAnsi="Times New Roman"/>
        </w:rPr>
        <w:t xml:space="preserve"> 202</w:t>
      </w:r>
      <w:r w:rsidR="009D0089" w:rsidRPr="00633F37">
        <w:rPr>
          <w:rFonts w:ascii="Times New Roman" w:hAnsi="Times New Roman"/>
        </w:rPr>
        <w:t>4</w:t>
      </w:r>
      <w:r w:rsidR="006A68A1" w:rsidRPr="00633F37">
        <w:rPr>
          <w:rFonts w:ascii="Times New Roman" w:hAnsi="Times New Roman"/>
        </w:rPr>
        <w:t>. godin</w:t>
      </w:r>
      <w:r w:rsidR="00903966" w:rsidRPr="00633F37">
        <w:rPr>
          <w:rFonts w:ascii="Times New Roman" w:hAnsi="Times New Roman"/>
        </w:rPr>
        <w:t xml:space="preserve">u </w:t>
      </w:r>
      <w:r w:rsidR="006A68A1" w:rsidRPr="00633F37">
        <w:rPr>
          <w:rFonts w:ascii="Times New Roman" w:hAnsi="Times New Roman"/>
        </w:rPr>
        <w:t xml:space="preserve">za </w:t>
      </w:r>
      <w:r w:rsidR="009953BF" w:rsidRPr="00633F37">
        <w:rPr>
          <w:rFonts w:ascii="Times New Roman" w:hAnsi="Times New Roman"/>
        </w:rPr>
        <w:t>4</w:t>
      </w:r>
      <w:r w:rsidR="002A769D" w:rsidRPr="00633F37">
        <w:rPr>
          <w:rFonts w:ascii="Times New Roman" w:hAnsi="Times New Roman"/>
        </w:rPr>
        <w:t>,00</w:t>
      </w:r>
      <w:r w:rsidR="006A68A1" w:rsidRPr="00633F37">
        <w:rPr>
          <w:rFonts w:ascii="Times New Roman" w:hAnsi="Times New Roman"/>
        </w:rPr>
        <w:t>%.</w:t>
      </w:r>
    </w:p>
    <w:p w14:paraId="1994AFFD" w14:textId="4E70B37B" w:rsidR="00057F9A" w:rsidRPr="00633F37" w:rsidRDefault="00197F6B" w:rsidP="00D12603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i/>
        </w:rPr>
        <w:t>Šifra 42</w:t>
      </w:r>
      <w:r w:rsidRPr="00633F37">
        <w:rPr>
          <w:rFonts w:ascii="Times New Roman" w:hAnsi="Times New Roman"/>
        </w:rPr>
        <w:t xml:space="preserve"> prikazuje rashod</w:t>
      </w:r>
      <w:r w:rsidR="00DF3AE6" w:rsidRPr="00633F37">
        <w:rPr>
          <w:rFonts w:ascii="Times New Roman" w:hAnsi="Times New Roman"/>
        </w:rPr>
        <w:t>e</w:t>
      </w:r>
      <w:r w:rsidRPr="00633F37">
        <w:rPr>
          <w:rFonts w:ascii="Times New Roman" w:hAnsi="Times New Roman"/>
        </w:rPr>
        <w:t xml:space="preserve"> za nabavu proizvedene dugotrajne imovine koji </w:t>
      </w:r>
      <w:r w:rsidR="006863E2" w:rsidRPr="00633F37">
        <w:rPr>
          <w:rFonts w:ascii="Times New Roman" w:hAnsi="Times New Roman"/>
        </w:rPr>
        <w:t xml:space="preserve">su </w:t>
      </w:r>
      <w:r w:rsidRPr="00633F37">
        <w:rPr>
          <w:rFonts w:ascii="Times New Roman" w:hAnsi="Times New Roman"/>
        </w:rPr>
        <w:t>u</w:t>
      </w:r>
      <w:r w:rsidR="006D7D1A" w:rsidRPr="00633F37">
        <w:rPr>
          <w:rFonts w:ascii="Times New Roman" w:hAnsi="Times New Roman"/>
        </w:rPr>
        <w:t xml:space="preserve"> razdoblju </w:t>
      </w:r>
      <w:r w:rsidRPr="00633F37">
        <w:rPr>
          <w:rFonts w:ascii="Times New Roman" w:hAnsi="Times New Roman"/>
        </w:rPr>
        <w:t xml:space="preserve"> 202</w:t>
      </w:r>
      <w:r w:rsidR="009D0089" w:rsidRPr="00633F37">
        <w:rPr>
          <w:rFonts w:ascii="Times New Roman" w:hAnsi="Times New Roman"/>
        </w:rPr>
        <w:t>5</w:t>
      </w:r>
      <w:r w:rsidRPr="00633F37">
        <w:rPr>
          <w:rFonts w:ascii="Times New Roman" w:hAnsi="Times New Roman"/>
        </w:rPr>
        <w:t>. godin</w:t>
      </w:r>
      <w:r w:rsidR="009953BF" w:rsidRPr="00633F37">
        <w:rPr>
          <w:rFonts w:ascii="Times New Roman" w:hAnsi="Times New Roman"/>
        </w:rPr>
        <w:t>e</w:t>
      </w:r>
      <w:r w:rsidRPr="00633F37">
        <w:rPr>
          <w:rFonts w:ascii="Times New Roman" w:hAnsi="Times New Roman"/>
        </w:rPr>
        <w:t xml:space="preserve"> i</w:t>
      </w:r>
      <w:r w:rsidR="006863E2" w:rsidRPr="00633F37">
        <w:rPr>
          <w:rFonts w:ascii="Times New Roman" w:hAnsi="Times New Roman"/>
        </w:rPr>
        <w:t xml:space="preserve">znosili </w:t>
      </w:r>
      <w:r w:rsidR="009953BF" w:rsidRPr="00633F37">
        <w:rPr>
          <w:rFonts w:ascii="Times New Roman" w:hAnsi="Times New Roman"/>
        </w:rPr>
        <w:t>729.212,95</w:t>
      </w:r>
      <w:r w:rsidRPr="00633F37">
        <w:rPr>
          <w:rFonts w:ascii="Times New Roman" w:hAnsi="Times New Roman"/>
        </w:rPr>
        <w:t xml:space="preserve"> eura što čini </w:t>
      </w:r>
      <w:r w:rsidR="006D7D1A" w:rsidRPr="00633F37">
        <w:rPr>
          <w:rFonts w:ascii="Times New Roman" w:hAnsi="Times New Roman"/>
        </w:rPr>
        <w:t>smanjenje</w:t>
      </w:r>
      <w:r w:rsidRPr="00633F37">
        <w:rPr>
          <w:rFonts w:ascii="Times New Roman" w:hAnsi="Times New Roman"/>
        </w:rPr>
        <w:t xml:space="preserve"> od </w:t>
      </w:r>
      <w:r w:rsidR="009953BF" w:rsidRPr="00633F37">
        <w:rPr>
          <w:rFonts w:ascii="Times New Roman" w:hAnsi="Times New Roman"/>
        </w:rPr>
        <w:t>3,9</w:t>
      </w:r>
      <w:r w:rsidR="002A769D" w:rsidRPr="00633F37">
        <w:rPr>
          <w:rFonts w:ascii="Times New Roman" w:hAnsi="Times New Roman"/>
        </w:rPr>
        <w:t>0</w:t>
      </w:r>
      <w:r w:rsidRPr="00633F37">
        <w:rPr>
          <w:rFonts w:ascii="Times New Roman" w:hAnsi="Times New Roman"/>
        </w:rPr>
        <w:t>%</w:t>
      </w:r>
      <w:r w:rsidR="006863E2" w:rsidRPr="00633F37">
        <w:rPr>
          <w:rFonts w:ascii="Times New Roman" w:hAnsi="Times New Roman"/>
        </w:rPr>
        <w:t xml:space="preserve"> u odnosu na 202</w:t>
      </w:r>
      <w:r w:rsidR="00EC7131" w:rsidRPr="00633F37">
        <w:rPr>
          <w:rFonts w:ascii="Times New Roman" w:hAnsi="Times New Roman"/>
        </w:rPr>
        <w:t>4</w:t>
      </w:r>
      <w:r w:rsidR="006863E2" w:rsidRPr="00633F37">
        <w:rPr>
          <w:rFonts w:ascii="Times New Roman" w:hAnsi="Times New Roman"/>
        </w:rPr>
        <w:t xml:space="preserve">. godinu. </w:t>
      </w:r>
    </w:p>
    <w:p w14:paraId="4FE459F6" w14:textId="54A24FAC" w:rsidR="003C3D60" w:rsidRPr="00633F37" w:rsidRDefault="006D7D1A" w:rsidP="0051125D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>Šifra 422</w:t>
      </w:r>
      <w:r w:rsidRPr="00633F37">
        <w:rPr>
          <w:rFonts w:ascii="Times New Roman" w:hAnsi="Times New Roman"/>
        </w:rPr>
        <w:t xml:space="preserve"> prikazuje rashode za postrojenja i opremu koji su u razdoblju 2025. godine iznosili </w:t>
      </w:r>
      <w:r w:rsidR="009953BF" w:rsidRPr="00633F37">
        <w:rPr>
          <w:rFonts w:ascii="Times New Roman" w:hAnsi="Times New Roman"/>
        </w:rPr>
        <w:t>222.891,13</w:t>
      </w:r>
      <w:r w:rsidRPr="00633F37">
        <w:rPr>
          <w:rFonts w:ascii="Times New Roman" w:hAnsi="Times New Roman"/>
        </w:rPr>
        <w:t xml:space="preserve"> eura što predstavlja povećanje od </w:t>
      </w:r>
      <w:r w:rsidR="009953BF" w:rsidRPr="00633F37">
        <w:rPr>
          <w:rFonts w:ascii="Times New Roman" w:hAnsi="Times New Roman"/>
        </w:rPr>
        <w:t>1.641</w:t>
      </w:r>
      <w:r w:rsidRPr="00633F37">
        <w:rPr>
          <w:rFonts w:ascii="Times New Roman" w:hAnsi="Times New Roman"/>
        </w:rPr>
        <w:t xml:space="preserve">% </w:t>
      </w:r>
      <w:r w:rsidR="00055C1C" w:rsidRPr="00633F37">
        <w:rPr>
          <w:rFonts w:ascii="Times New Roman" w:hAnsi="Times New Roman"/>
        </w:rPr>
        <w:t xml:space="preserve">. Pojašnjenje </w:t>
      </w:r>
      <w:r w:rsidR="00C84E88" w:rsidRPr="00633F37">
        <w:rPr>
          <w:rFonts w:ascii="Times New Roman" w:hAnsi="Times New Roman"/>
        </w:rPr>
        <w:t>pojedinih stavaka u</w:t>
      </w:r>
      <w:r w:rsidR="00055C1C" w:rsidRPr="00633F37">
        <w:rPr>
          <w:rFonts w:ascii="Times New Roman" w:hAnsi="Times New Roman"/>
        </w:rPr>
        <w:t xml:space="preserve"> nastavku</w:t>
      </w:r>
      <w:r w:rsidR="00C84E88" w:rsidRPr="00633F37">
        <w:rPr>
          <w:rFonts w:ascii="Times New Roman" w:hAnsi="Times New Roman"/>
        </w:rPr>
        <w:t>:</w:t>
      </w:r>
    </w:p>
    <w:p w14:paraId="4CF6C460" w14:textId="746C6351" w:rsidR="00055C1C" w:rsidRPr="00633F37" w:rsidRDefault="00055C1C" w:rsidP="00D74FEA">
      <w:pPr>
        <w:pStyle w:val="Odlomakpopisa"/>
        <w:numPr>
          <w:ilvl w:val="0"/>
          <w:numId w:val="29"/>
        </w:num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>Šifra 4224</w:t>
      </w:r>
      <w:r w:rsidRPr="00633F37">
        <w:rPr>
          <w:rFonts w:ascii="Times New Roman" w:hAnsi="Times New Roman"/>
        </w:rPr>
        <w:t xml:space="preserve"> prikazuje rashode za nabavu medicinske opreme koji su u razdoblju iznosili </w:t>
      </w:r>
      <w:r w:rsidR="009953BF" w:rsidRPr="00633F37">
        <w:rPr>
          <w:rFonts w:ascii="Times New Roman" w:hAnsi="Times New Roman"/>
        </w:rPr>
        <w:t>182.397,56</w:t>
      </w:r>
      <w:r w:rsidRPr="00633F37">
        <w:rPr>
          <w:rFonts w:ascii="Times New Roman" w:hAnsi="Times New Roman"/>
        </w:rPr>
        <w:t xml:space="preserve"> eura, to je povećanje od </w:t>
      </w:r>
      <w:r w:rsidR="002A769D" w:rsidRPr="00633F37">
        <w:rPr>
          <w:rFonts w:ascii="Times New Roman" w:hAnsi="Times New Roman"/>
        </w:rPr>
        <w:t>&gt;</w:t>
      </w:r>
      <w:r w:rsidRPr="00633F37">
        <w:rPr>
          <w:rFonts w:ascii="Times New Roman" w:hAnsi="Times New Roman"/>
        </w:rPr>
        <w:t>100%</w:t>
      </w:r>
      <w:r w:rsidR="002A769D" w:rsidRPr="00633F37">
        <w:rPr>
          <w:rFonts w:ascii="Times New Roman" w:hAnsi="Times New Roman"/>
        </w:rPr>
        <w:t>, Znatno p</w:t>
      </w:r>
      <w:r w:rsidRPr="00633F37">
        <w:rPr>
          <w:rFonts w:ascii="Times New Roman" w:hAnsi="Times New Roman"/>
        </w:rPr>
        <w:t>ovećanje rashoda rezultat je nabave nužne medicinske opreme potrebne za osiguranje kontinuiranog i sigurnog rada hitne medicinske i sanitetske službe, sukladno</w:t>
      </w:r>
      <w:r w:rsidR="00153403">
        <w:rPr>
          <w:rFonts w:ascii="Times New Roman" w:hAnsi="Times New Roman"/>
        </w:rPr>
        <w:t xml:space="preserve"> </w:t>
      </w:r>
      <w:r w:rsidR="00153403" w:rsidRPr="00153403">
        <w:rPr>
          <w:rFonts w:ascii="Times New Roman" w:hAnsi="Times New Roman"/>
        </w:rPr>
        <w:t>Pravilniku o standardima i normativima u pogledu prostora, radnika i medicinsko-tehničke opreme za obavljanje djelatnosti hitne medicine i djelatnosti sanitetskog prijevoza („Narodne novine“ broj 64/24</w:t>
      </w:r>
      <w:r w:rsidR="00153403">
        <w:rPr>
          <w:rFonts w:ascii="Times New Roman" w:hAnsi="Times New Roman"/>
        </w:rPr>
        <w:t xml:space="preserve"> – dalje u tekstu: Pravilnik o standardima</w:t>
      </w:r>
      <w:r w:rsidR="00153403" w:rsidRPr="00153403">
        <w:rPr>
          <w:rFonts w:ascii="Times New Roman" w:hAnsi="Times New Roman"/>
        </w:rPr>
        <w:t>)</w:t>
      </w:r>
      <w:r w:rsidR="00153403">
        <w:rPr>
          <w:rFonts w:ascii="Times New Roman" w:hAnsi="Times New Roman"/>
        </w:rPr>
        <w:t>.</w:t>
      </w:r>
      <w:r w:rsidR="00153403" w:rsidRPr="00153403">
        <w:rPr>
          <w:rFonts w:ascii="Times New Roman" w:hAnsi="Times New Roman"/>
        </w:rPr>
        <w:t xml:space="preserve"> </w:t>
      </w:r>
      <w:r w:rsidRPr="00633F37">
        <w:rPr>
          <w:rFonts w:ascii="Times New Roman" w:hAnsi="Times New Roman"/>
        </w:rPr>
        <w:t xml:space="preserve">Postupkom jednostavne nabave nabavljena je specijalizirana hitna medicinska oprema za potrebe redovnog rada hitne službe te uključuje defibrilatore, ventilatore, električne transportne stolice, aspiratore i drugu prateću medicinsku opremu potrebnu za obavljanje redovnih i intervencijskih zadaća. </w:t>
      </w:r>
    </w:p>
    <w:p w14:paraId="40ABB01F" w14:textId="3D11D8C8" w:rsidR="009953BF" w:rsidRPr="00633F37" w:rsidRDefault="00D74FEA" w:rsidP="00EF645D">
      <w:pPr>
        <w:pStyle w:val="Odlomakpopisa"/>
        <w:numPr>
          <w:ilvl w:val="0"/>
          <w:numId w:val="29"/>
        </w:num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>Šifra 4227</w:t>
      </w:r>
      <w:r w:rsidRPr="00633F37">
        <w:rPr>
          <w:rFonts w:ascii="Times New Roman" w:hAnsi="Times New Roman"/>
          <w:i/>
          <w:iCs/>
        </w:rPr>
        <w:t xml:space="preserve"> </w:t>
      </w:r>
      <w:r w:rsidR="00C84E88" w:rsidRPr="00633F37">
        <w:rPr>
          <w:rFonts w:ascii="Times New Roman" w:hAnsi="Times New Roman"/>
        </w:rPr>
        <w:t>prikazuje rashode za nabavu uređaja koji su u</w:t>
      </w:r>
      <w:r w:rsidR="00920F81" w:rsidRPr="00633F37">
        <w:rPr>
          <w:rFonts w:ascii="Times New Roman" w:hAnsi="Times New Roman"/>
        </w:rPr>
        <w:t xml:space="preserve"> promatranom </w:t>
      </w:r>
      <w:r w:rsidR="00C84E88" w:rsidRPr="00633F37">
        <w:rPr>
          <w:rFonts w:ascii="Times New Roman" w:hAnsi="Times New Roman"/>
        </w:rPr>
        <w:t xml:space="preserve">razdoblju iznosili </w:t>
      </w:r>
      <w:r w:rsidR="009953BF" w:rsidRPr="00633F37">
        <w:rPr>
          <w:rFonts w:ascii="Times New Roman" w:hAnsi="Times New Roman"/>
        </w:rPr>
        <w:t>30.296,25</w:t>
      </w:r>
      <w:r w:rsidR="00BB01CA" w:rsidRPr="00633F37">
        <w:rPr>
          <w:rFonts w:ascii="Times New Roman" w:hAnsi="Times New Roman"/>
        </w:rPr>
        <w:t xml:space="preserve"> </w:t>
      </w:r>
      <w:r w:rsidR="00C84E88" w:rsidRPr="00633F37">
        <w:rPr>
          <w:rFonts w:ascii="Times New Roman" w:hAnsi="Times New Roman"/>
        </w:rPr>
        <w:t xml:space="preserve">€, što predstavlja povećanje od </w:t>
      </w:r>
      <w:r w:rsidR="009953BF" w:rsidRPr="00633F37">
        <w:rPr>
          <w:rFonts w:ascii="Times New Roman" w:hAnsi="Times New Roman"/>
        </w:rPr>
        <w:t>1.004,8</w:t>
      </w:r>
      <w:r w:rsidR="00C84E88" w:rsidRPr="00633F37">
        <w:rPr>
          <w:rFonts w:ascii="Times New Roman" w:hAnsi="Times New Roman"/>
        </w:rPr>
        <w:t>% u odnosu na isto razdoblje prethodne godine. Povećanje je rezultat nabave</w:t>
      </w:r>
      <w:r w:rsidR="00BB01CA" w:rsidRPr="00633F37">
        <w:rPr>
          <w:rFonts w:ascii="Times New Roman" w:hAnsi="Times New Roman"/>
        </w:rPr>
        <w:t xml:space="preserve"> </w:t>
      </w:r>
      <w:r w:rsidR="00BB01CA" w:rsidRPr="00153403">
        <w:rPr>
          <w:rFonts w:ascii="Times New Roman" w:hAnsi="Times New Roman"/>
          <w:color w:val="262626" w:themeColor="text1" w:themeTint="D9"/>
        </w:rPr>
        <w:t>agregata za</w:t>
      </w:r>
      <w:r w:rsidR="00153403" w:rsidRPr="00153403">
        <w:rPr>
          <w:rFonts w:ascii="Times New Roman" w:hAnsi="Times New Roman"/>
          <w:color w:val="262626" w:themeColor="text1" w:themeTint="D9"/>
        </w:rPr>
        <w:t xml:space="preserve"> rezervno napajanje električnom energijom najmanje 48 sati </w:t>
      </w:r>
      <w:r w:rsidR="00C84E88" w:rsidRPr="00153403">
        <w:rPr>
          <w:rFonts w:ascii="Times New Roman" w:hAnsi="Times New Roman"/>
          <w:color w:val="262626" w:themeColor="text1" w:themeTint="D9"/>
        </w:rPr>
        <w:t>z</w:t>
      </w:r>
      <w:r w:rsidR="00C84E88" w:rsidRPr="00633F37">
        <w:rPr>
          <w:rFonts w:ascii="Times New Roman" w:hAnsi="Times New Roman"/>
        </w:rPr>
        <w:t>a potrebe hitne i sanitetske službe u</w:t>
      </w:r>
      <w:r w:rsidR="00BB01CA" w:rsidRPr="00633F37">
        <w:rPr>
          <w:rFonts w:ascii="Times New Roman" w:hAnsi="Times New Roman"/>
        </w:rPr>
        <w:t xml:space="preserve">, u iznosu do 19.008,75 eura </w:t>
      </w:r>
      <w:r w:rsidR="00C84E88" w:rsidRPr="00633F37">
        <w:rPr>
          <w:rFonts w:ascii="Times New Roman" w:hAnsi="Times New Roman"/>
        </w:rPr>
        <w:t xml:space="preserve">te nabave mobilnih stanica i antena za nova vozila hitne službe u iznosu od 3.505,00 eura. </w:t>
      </w:r>
    </w:p>
    <w:p w14:paraId="1FB463EF" w14:textId="319C9FB2" w:rsidR="00DF7E91" w:rsidRPr="00633F37" w:rsidRDefault="00DF7E91" w:rsidP="00EF645D">
      <w:pPr>
        <w:pStyle w:val="Odlomakpopisa"/>
        <w:numPr>
          <w:ilvl w:val="0"/>
          <w:numId w:val="29"/>
        </w:num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lastRenderedPageBreak/>
        <w:t xml:space="preserve">Šifra 423 </w:t>
      </w:r>
      <w:r w:rsidRPr="00633F37">
        <w:rPr>
          <w:rFonts w:ascii="Times New Roman" w:hAnsi="Times New Roman"/>
        </w:rPr>
        <w:t xml:space="preserve">prikazuje rashode za nabavu prijevoznog sredstava za potrebe hitne medicinske službe u iznosu od </w:t>
      </w:r>
      <w:r w:rsidR="009953BF" w:rsidRPr="00633F37">
        <w:rPr>
          <w:rFonts w:ascii="Times New Roman" w:hAnsi="Times New Roman"/>
        </w:rPr>
        <w:t>501.946,82</w:t>
      </w:r>
      <w:r w:rsidRPr="00633F37">
        <w:rPr>
          <w:rFonts w:ascii="Times New Roman" w:hAnsi="Times New Roman"/>
        </w:rPr>
        <w:t xml:space="preserve"> eura, što predstavlja </w:t>
      </w:r>
      <w:r w:rsidR="009953BF" w:rsidRPr="00633F37">
        <w:rPr>
          <w:rFonts w:ascii="Times New Roman" w:hAnsi="Times New Roman"/>
        </w:rPr>
        <w:t>povećanje</w:t>
      </w:r>
      <w:r w:rsidRPr="00633F37">
        <w:rPr>
          <w:rFonts w:ascii="Times New Roman" w:hAnsi="Times New Roman"/>
        </w:rPr>
        <w:t xml:space="preserve"> od </w:t>
      </w:r>
      <w:r w:rsidR="009953BF" w:rsidRPr="00633F37">
        <w:rPr>
          <w:rFonts w:ascii="Times New Roman" w:hAnsi="Times New Roman"/>
        </w:rPr>
        <w:t xml:space="preserve">15,1 </w:t>
      </w:r>
      <w:r w:rsidRPr="00633F37">
        <w:rPr>
          <w:rFonts w:ascii="Times New Roman" w:hAnsi="Times New Roman"/>
        </w:rPr>
        <w:t>% u odnosu na isto razdoblje 2024. Postupkom javne nabave nabavljen</w:t>
      </w:r>
      <w:r w:rsidR="00C84E88" w:rsidRPr="00633F37">
        <w:rPr>
          <w:rFonts w:ascii="Times New Roman" w:hAnsi="Times New Roman"/>
        </w:rPr>
        <w:t>a</w:t>
      </w:r>
      <w:r w:rsidRPr="00633F37">
        <w:rPr>
          <w:rFonts w:ascii="Times New Roman" w:hAnsi="Times New Roman"/>
        </w:rPr>
        <w:t xml:space="preserve"> </w:t>
      </w:r>
      <w:r w:rsidR="00C84E88" w:rsidRPr="00633F37">
        <w:rPr>
          <w:rFonts w:ascii="Times New Roman" w:hAnsi="Times New Roman"/>
        </w:rPr>
        <w:t>su</w:t>
      </w:r>
      <w:r w:rsidRPr="00633F37">
        <w:rPr>
          <w:rFonts w:ascii="Times New Roman" w:hAnsi="Times New Roman"/>
        </w:rPr>
        <w:t xml:space="preserve"> dva vozila hitne medicinske službe</w:t>
      </w:r>
      <w:r w:rsidR="00C84E88" w:rsidRPr="00633F37">
        <w:rPr>
          <w:rFonts w:ascii="Times New Roman" w:hAnsi="Times New Roman"/>
        </w:rPr>
        <w:t xml:space="preserve"> marke VOLKSWAGEN, CRAFTER FURGON, TDI, 1968 CM, 130 kW od dobavljača </w:t>
      </w:r>
      <w:proofErr w:type="spellStart"/>
      <w:r w:rsidR="00C84E88" w:rsidRPr="00633F37">
        <w:rPr>
          <w:rFonts w:ascii="Times New Roman" w:hAnsi="Times New Roman"/>
        </w:rPr>
        <w:t>Medicop.d.o.o</w:t>
      </w:r>
      <w:proofErr w:type="spellEnd"/>
      <w:r w:rsidR="00C84E88" w:rsidRPr="00633F37">
        <w:rPr>
          <w:rFonts w:ascii="Times New Roman" w:hAnsi="Times New Roman"/>
        </w:rPr>
        <w:t>. iz Slovenije</w:t>
      </w:r>
      <w:r w:rsidR="009953BF" w:rsidRPr="00633F37">
        <w:rPr>
          <w:rFonts w:ascii="Times New Roman" w:hAnsi="Times New Roman"/>
        </w:rPr>
        <w:t xml:space="preserve"> te jedno vozilo sanitetskog prijevoza marke OPEL MOVANO  L2 H2 VAN 3.5T 2.2 BLUEHDI 140, 2025. VXEYDF6F6SG050403 12/2025 od dobavljača </w:t>
      </w:r>
      <w:proofErr w:type="spellStart"/>
      <w:r w:rsidR="009953BF" w:rsidRPr="00633F37">
        <w:rPr>
          <w:rFonts w:ascii="Times New Roman" w:hAnsi="Times New Roman"/>
        </w:rPr>
        <w:t>Upgrade</w:t>
      </w:r>
      <w:proofErr w:type="spellEnd"/>
      <w:r w:rsidR="009953BF" w:rsidRPr="00633F37">
        <w:rPr>
          <w:rFonts w:ascii="Times New Roman" w:hAnsi="Times New Roman"/>
        </w:rPr>
        <w:t xml:space="preserve"> d.o.o.</w:t>
      </w:r>
    </w:p>
    <w:p w14:paraId="0B517BD5" w14:textId="20CBF39C" w:rsidR="009953BF" w:rsidRPr="00633F37" w:rsidRDefault="009953BF" w:rsidP="009953BF">
      <w:pPr>
        <w:ind w:left="360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 xml:space="preserve">Šifra 45 </w:t>
      </w:r>
      <w:r w:rsidRPr="00633F37">
        <w:rPr>
          <w:rFonts w:ascii="Times New Roman" w:hAnsi="Times New Roman"/>
        </w:rPr>
        <w:t xml:space="preserve">prikazuje rashode </w:t>
      </w:r>
      <w:r w:rsidR="00CA64D7" w:rsidRPr="00633F37">
        <w:rPr>
          <w:rFonts w:ascii="Times New Roman" w:hAnsi="Times New Roman"/>
        </w:rPr>
        <w:t>za dodatna ulaganja na nefinancijskog imovini koji su u razdoblju 2025. godine iznosili 15.000,00 eura, što je povećanje od 12,7 % u odnosu na isto razdoblje 2024. godine. Razlog porasta su ulaganj</w:t>
      </w:r>
      <w:r w:rsidR="00533283">
        <w:rPr>
          <w:rFonts w:ascii="Times New Roman" w:hAnsi="Times New Roman"/>
        </w:rPr>
        <w:t>a</w:t>
      </w:r>
      <w:r w:rsidR="00CA64D7" w:rsidRPr="00633F37">
        <w:rPr>
          <w:rFonts w:ascii="Times New Roman" w:hAnsi="Times New Roman"/>
        </w:rPr>
        <w:t xml:space="preserve"> i radovi u ispostavi Đurđevac u iznosu od 13.643,54 eura te popravak </w:t>
      </w:r>
      <w:proofErr w:type="spellStart"/>
      <w:r w:rsidR="00CA64D7" w:rsidRPr="00633F37">
        <w:rPr>
          <w:rFonts w:ascii="Times New Roman" w:hAnsi="Times New Roman"/>
        </w:rPr>
        <w:t>kotlovičnog</w:t>
      </w:r>
      <w:proofErr w:type="spellEnd"/>
      <w:r w:rsidR="00CA64D7" w:rsidRPr="00633F37">
        <w:rPr>
          <w:rFonts w:ascii="Times New Roman" w:hAnsi="Times New Roman"/>
        </w:rPr>
        <w:t xml:space="preserve"> postrojenja u središnjici Koprivnica u iznosu od 1.356,46 eura.</w:t>
      </w:r>
    </w:p>
    <w:p w14:paraId="47C49B43" w14:textId="77777777" w:rsidR="00D87E0E" w:rsidRPr="00633F37" w:rsidRDefault="00D87E0E" w:rsidP="0051125D">
      <w:pPr>
        <w:jc w:val="both"/>
        <w:rPr>
          <w:rFonts w:ascii="Times New Roman" w:hAnsi="Times New Roman"/>
          <w:b/>
          <w:bCs/>
          <w:u w:val="single"/>
        </w:rPr>
      </w:pPr>
    </w:p>
    <w:p w14:paraId="4B56A363" w14:textId="22C05689" w:rsidR="00AC07B0" w:rsidRPr="00633F37" w:rsidRDefault="00AC07B0" w:rsidP="0051125D">
      <w:pPr>
        <w:jc w:val="both"/>
        <w:rPr>
          <w:rFonts w:ascii="Times New Roman" w:hAnsi="Times New Roman"/>
          <w:b/>
          <w:bCs/>
          <w:u w:val="single"/>
        </w:rPr>
      </w:pPr>
      <w:r w:rsidRPr="00633F37">
        <w:rPr>
          <w:rFonts w:ascii="Times New Roman" w:hAnsi="Times New Roman"/>
          <w:b/>
          <w:bCs/>
          <w:u w:val="single"/>
        </w:rPr>
        <w:t>REZULTAT POSLOVANJA</w:t>
      </w:r>
    </w:p>
    <w:p w14:paraId="072F83D7" w14:textId="5A9E4872" w:rsidR="000C437F" w:rsidRDefault="000C437F" w:rsidP="00D65BC0">
      <w:pPr>
        <w:jc w:val="both"/>
        <w:rPr>
          <w:rFonts w:ascii="Times New Roman" w:hAnsi="Times New Roman"/>
        </w:rPr>
      </w:pPr>
      <w:r w:rsidRPr="000C437F">
        <w:rPr>
          <w:rFonts w:ascii="Times New Roman" w:hAnsi="Times New Roman"/>
        </w:rPr>
        <w:t>U izvještajnom razdoblju ostvaren je višak prihoda nad ra</w:t>
      </w:r>
      <w:r w:rsidR="00533283">
        <w:rPr>
          <w:rFonts w:ascii="Times New Roman" w:hAnsi="Times New Roman"/>
        </w:rPr>
        <w:t>s</w:t>
      </w:r>
      <w:r w:rsidRPr="000C437F">
        <w:rPr>
          <w:rFonts w:ascii="Times New Roman" w:hAnsi="Times New Roman"/>
        </w:rPr>
        <w:t>hodima u iznosu od 196.390,32 eura,</w:t>
      </w:r>
      <w:r w:rsidR="00961BBB">
        <w:rPr>
          <w:rFonts w:ascii="Times New Roman" w:hAnsi="Times New Roman"/>
        </w:rPr>
        <w:t>. U</w:t>
      </w:r>
      <w:r w:rsidRPr="000C437F">
        <w:rPr>
          <w:rFonts w:ascii="Times New Roman" w:hAnsi="Times New Roman"/>
        </w:rPr>
        <w:t xml:space="preserve">kupni prihodi i primici Zavoda iznosili </w:t>
      </w:r>
      <w:r w:rsidR="00961BBB">
        <w:rPr>
          <w:rFonts w:ascii="Times New Roman" w:hAnsi="Times New Roman"/>
        </w:rPr>
        <w:t xml:space="preserve">su </w:t>
      </w:r>
      <w:r w:rsidRPr="000C437F">
        <w:rPr>
          <w:rFonts w:ascii="Times New Roman" w:hAnsi="Times New Roman"/>
        </w:rPr>
        <w:t>7.755.253,98 eura, dok su ukupni rashodi i izdaci iznosili 7.558.952,32 eura . S obzirom na preneseni manjak prihoda iz prethodnih godina u iznosu od 327.909,79  eura, a koji se uključuje u ukupan rezultat poslovanja, na kraju izvještajnog razdoblja 2025. godine utvrđeni je ukupan manjak prihoda u iznosu od 131.519,47 eura</w:t>
      </w:r>
      <w:r w:rsidR="00961BBB">
        <w:rPr>
          <w:rFonts w:ascii="Times New Roman" w:hAnsi="Times New Roman"/>
        </w:rPr>
        <w:t>.</w:t>
      </w:r>
    </w:p>
    <w:p w14:paraId="490857BB" w14:textId="7A066913" w:rsidR="00D87E0E" w:rsidRPr="00633F37" w:rsidRDefault="00D87E0E" w:rsidP="00D87E0E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Na smanjenje manjka poslovanja iz prethodnih godina znatno je utjecao prihod od Specijalističkog usavršavanja medicinskih sestara i tehničara u djelatnosti hitne medicine u okviru Nacionalnog plana oporavka i otpornosti 2021.-2026., C5.1.R3-I2 u iznosu od  339.125,95 eura</w:t>
      </w:r>
      <w:r w:rsidR="00961BBB">
        <w:rPr>
          <w:rFonts w:ascii="Times New Roman" w:hAnsi="Times New Roman"/>
        </w:rPr>
        <w:t xml:space="preserve">, s obzirom da se navedeni prihod u većem dijelu odnosi na rashode iz 2024. godine, </w:t>
      </w:r>
      <w:r w:rsidRPr="00633F37">
        <w:rPr>
          <w:rFonts w:ascii="Times New Roman" w:hAnsi="Times New Roman"/>
        </w:rPr>
        <w:t xml:space="preserve">te je samim time vezan uz ostvareni rezultat poslovanja. </w:t>
      </w:r>
    </w:p>
    <w:p w14:paraId="10999973" w14:textId="703967E4" w:rsidR="00A52B13" w:rsidRPr="00633F37" w:rsidRDefault="00A52B13" w:rsidP="00A52B13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 xml:space="preserve">Na rezultat poslovanja utjecalo je i knjiženje tekućih rashoda za mjesec prosinac 2025. godini čiji će pripadajući prihodi biti zaprimljeni u siječnju 2026. godine. </w:t>
      </w:r>
    </w:p>
    <w:p w14:paraId="1DF63F9A" w14:textId="32AC49CF" w:rsidR="007E1B30" w:rsidRDefault="005B1772" w:rsidP="00861CEA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Tendencija Zavoda za 202</w:t>
      </w:r>
      <w:r w:rsidR="00696698" w:rsidRPr="00633F37">
        <w:rPr>
          <w:rFonts w:ascii="Times New Roman" w:hAnsi="Times New Roman"/>
        </w:rPr>
        <w:t>6</w:t>
      </w:r>
      <w:r w:rsidRPr="00633F37">
        <w:rPr>
          <w:rFonts w:ascii="Times New Roman" w:hAnsi="Times New Roman"/>
        </w:rPr>
        <w:t xml:space="preserve">. godinu usmjerena je na sanaciju preostalog manjka u iznosu od </w:t>
      </w:r>
      <w:r w:rsidR="00696698" w:rsidRPr="00633F37">
        <w:rPr>
          <w:rFonts w:ascii="Times New Roman" w:hAnsi="Times New Roman"/>
        </w:rPr>
        <w:t xml:space="preserve">131.519,47 </w:t>
      </w:r>
      <w:r w:rsidRPr="00633F37">
        <w:rPr>
          <w:rFonts w:ascii="Times New Roman" w:hAnsi="Times New Roman"/>
        </w:rPr>
        <w:t>eura, čime se nastoji osigurati financijska stabilnost Zavoda.</w:t>
      </w:r>
      <w:r w:rsidR="00A86CFA" w:rsidRPr="00633F37">
        <w:rPr>
          <w:rFonts w:ascii="Times New Roman" w:hAnsi="Times New Roman"/>
        </w:rPr>
        <w:t xml:space="preserve"> </w:t>
      </w:r>
    </w:p>
    <w:bookmarkEnd w:id="1"/>
    <w:p w14:paraId="5C4CEBC2" w14:textId="77777777" w:rsidR="00E8412C" w:rsidRDefault="00E8412C" w:rsidP="00861CEA">
      <w:pPr>
        <w:jc w:val="both"/>
        <w:rPr>
          <w:rFonts w:ascii="Times New Roman" w:hAnsi="Times New Roman"/>
        </w:rPr>
      </w:pPr>
    </w:p>
    <w:p w14:paraId="2506950D" w14:textId="77777777" w:rsidR="00B56379" w:rsidRDefault="00B56379" w:rsidP="00861CEA">
      <w:pPr>
        <w:jc w:val="both"/>
        <w:rPr>
          <w:rFonts w:ascii="Times New Roman" w:hAnsi="Times New Roman"/>
        </w:rPr>
      </w:pPr>
    </w:p>
    <w:p w14:paraId="38B1D91C" w14:textId="77777777" w:rsidR="00B56379" w:rsidRDefault="00B56379" w:rsidP="00861CEA">
      <w:pPr>
        <w:jc w:val="both"/>
        <w:rPr>
          <w:rFonts w:ascii="Times New Roman" w:hAnsi="Times New Roman"/>
        </w:rPr>
      </w:pPr>
    </w:p>
    <w:p w14:paraId="2E131675" w14:textId="77777777" w:rsidR="00B56379" w:rsidRDefault="00B56379" w:rsidP="00861CEA">
      <w:pPr>
        <w:jc w:val="both"/>
        <w:rPr>
          <w:rFonts w:ascii="Times New Roman" w:hAnsi="Times New Roman"/>
        </w:rPr>
      </w:pPr>
    </w:p>
    <w:p w14:paraId="212CD838" w14:textId="77777777" w:rsidR="00B56379" w:rsidRPr="00633F37" w:rsidRDefault="00B56379" w:rsidP="00861CEA">
      <w:pPr>
        <w:jc w:val="both"/>
        <w:rPr>
          <w:rFonts w:ascii="Times New Roman" w:hAnsi="Times New Roman"/>
        </w:rPr>
      </w:pPr>
    </w:p>
    <w:p w14:paraId="35259FC4" w14:textId="271BC9B1" w:rsidR="00E8412C" w:rsidRPr="00633F37" w:rsidRDefault="00E8412C" w:rsidP="00E8412C">
      <w:pPr>
        <w:ind w:firstLine="708"/>
        <w:jc w:val="center"/>
        <w:rPr>
          <w:rFonts w:ascii="Times New Roman" w:hAnsi="Times New Roman"/>
          <w:b/>
        </w:rPr>
      </w:pPr>
      <w:r w:rsidRPr="00633F37">
        <w:rPr>
          <w:rFonts w:ascii="Times New Roman" w:eastAsia="Times New Roman" w:hAnsi="Times New Roman"/>
          <w:b/>
          <w:bCs/>
          <w:iCs/>
        </w:rPr>
        <w:lastRenderedPageBreak/>
        <w:t xml:space="preserve">BILJEŠKA III. </w:t>
      </w:r>
      <w:r w:rsidRPr="00633F37">
        <w:rPr>
          <w:rFonts w:ascii="Times New Roman" w:eastAsia="Times New Roman" w:hAnsi="Times New Roman"/>
          <w:b/>
          <w:bCs/>
          <w:iCs/>
        </w:rPr>
        <w:br/>
      </w:r>
      <w:r w:rsidRPr="00633F37">
        <w:rPr>
          <w:rFonts w:ascii="Times New Roman" w:hAnsi="Times New Roman"/>
          <w:b/>
        </w:rPr>
        <w:t>BILJEŠKE UZ IZVJEŠTAJ BILANCU</w:t>
      </w:r>
      <w:r w:rsidRPr="00633F37">
        <w:rPr>
          <w:rFonts w:ascii="Times New Roman" w:eastAsia="Times New Roman" w:hAnsi="Times New Roman"/>
          <w:b/>
          <w:bCs/>
          <w:iCs/>
        </w:rPr>
        <w:br/>
      </w:r>
      <w:r w:rsidRPr="00633F37">
        <w:rPr>
          <w:rFonts w:ascii="Times New Roman" w:hAnsi="Times New Roman"/>
          <w:b/>
        </w:rPr>
        <w:t>ZA RAZDOBLJE 01.01.2025. DO 31.12.2025. GODINE</w:t>
      </w:r>
    </w:p>
    <w:p w14:paraId="47B10581" w14:textId="77777777" w:rsidR="00CF6E7B" w:rsidRPr="00633F37" w:rsidRDefault="00CF6E7B" w:rsidP="00E8412C">
      <w:pPr>
        <w:ind w:firstLine="708"/>
        <w:jc w:val="center"/>
        <w:rPr>
          <w:rFonts w:ascii="Times New Roman" w:hAnsi="Times New Roman"/>
          <w:b/>
        </w:rPr>
      </w:pPr>
    </w:p>
    <w:p w14:paraId="45351F59" w14:textId="77777777" w:rsidR="00CF6E7B" w:rsidRPr="00633F37" w:rsidRDefault="00CF6E7B" w:rsidP="00CF6E7B">
      <w:pPr>
        <w:rPr>
          <w:rFonts w:ascii="Times New Roman" w:hAnsi="Times New Roman"/>
          <w:b/>
        </w:rPr>
      </w:pPr>
      <w:r w:rsidRPr="00633F37">
        <w:rPr>
          <w:rFonts w:ascii="Times New Roman" w:hAnsi="Times New Roman"/>
          <w:b/>
        </w:rPr>
        <w:t>2.1.  Imovina</w:t>
      </w:r>
    </w:p>
    <w:p w14:paraId="22007100" w14:textId="10E03162" w:rsidR="00CF6E7B" w:rsidRPr="00633F37" w:rsidRDefault="00CF6E7B" w:rsidP="00CF6E7B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i/>
        </w:rPr>
        <w:t>Šifra B001</w:t>
      </w:r>
      <w:r w:rsidRPr="00633F37">
        <w:rPr>
          <w:rFonts w:ascii="Times New Roman" w:hAnsi="Times New Roman"/>
        </w:rPr>
        <w:t xml:space="preserve"> prikazuje ukupnu imovinu Zavoda koja je na dan 31.12.2025. godine iznosila 2.585.616,88 eura što je u odnosu na 2024. godinu povećanje od 26,00%.</w:t>
      </w:r>
    </w:p>
    <w:p w14:paraId="05FBD469" w14:textId="1A243523" w:rsidR="00CF6E7B" w:rsidRPr="00633F37" w:rsidRDefault="00CF6E7B" w:rsidP="00CF6E7B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i/>
        </w:rPr>
        <w:t>Šifra B002</w:t>
      </w:r>
      <w:r w:rsidRPr="00633F37">
        <w:rPr>
          <w:rFonts w:ascii="Times New Roman" w:hAnsi="Times New Roman"/>
        </w:rPr>
        <w:t xml:space="preserve"> prikazuje ukupnu nefinancijsku imovinu Zavoda koja je na dan 31.12.2025. godine iznosila 1.945.405,31 eura što čini povećanje u odnosu na 2024. godinu za 28,90%.</w:t>
      </w:r>
    </w:p>
    <w:p w14:paraId="29107798" w14:textId="0682DE81" w:rsidR="00CF6E7B" w:rsidRPr="00633F37" w:rsidRDefault="00CF6E7B" w:rsidP="00CF6E7B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i/>
        </w:rPr>
        <w:t>Šifra 01</w:t>
      </w:r>
      <w:r w:rsidRPr="00633F37">
        <w:rPr>
          <w:rFonts w:ascii="Times New Roman" w:hAnsi="Times New Roman"/>
        </w:rPr>
        <w:t xml:space="preserve"> prikazuje ne</w:t>
      </w:r>
      <w:r w:rsidR="00632CC7" w:rsidRPr="00633F37">
        <w:rPr>
          <w:rFonts w:ascii="Times New Roman" w:hAnsi="Times New Roman"/>
        </w:rPr>
        <w:t xml:space="preserve"> </w:t>
      </w:r>
      <w:r w:rsidRPr="00633F37">
        <w:rPr>
          <w:rFonts w:ascii="Times New Roman" w:hAnsi="Times New Roman"/>
        </w:rPr>
        <w:t>proizvedenu dugotrajnu imovinu koje je na dan 31.12.2025. godine iznosi</w:t>
      </w:r>
      <w:r w:rsidR="009C05C7" w:rsidRPr="00633F37">
        <w:rPr>
          <w:rFonts w:ascii="Times New Roman" w:hAnsi="Times New Roman"/>
        </w:rPr>
        <w:t>la</w:t>
      </w:r>
      <w:r w:rsidRPr="00633F37">
        <w:rPr>
          <w:rFonts w:ascii="Times New Roman" w:hAnsi="Times New Roman"/>
        </w:rPr>
        <w:t xml:space="preserve"> 2.491,56 eura nakon provedenog ispravka vrijednosti</w:t>
      </w:r>
      <w:r w:rsidR="009C05C7" w:rsidRPr="00633F37">
        <w:rPr>
          <w:rFonts w:ascii="Times New Roman" w:hAnsi="Times New Roman"/>
        </w:rPr>
        <w:t>. Ista imovina nije nabavljana u 2025. godini te se iskazana promjena u odnosu na prošlo izvještajno razdoblje odnosi na proveden ispravak vrijednosti u iznosu od 31,88.</w:t>
      </w:r>
    </w:p>
    <w:p w14:paraId="77C8C594" w14:textId="3188CB13" w:rsidR="00CF6E7B" w:rsidRPr="00633F37" w:rsidRDefault="00CF6E7B" w:rsidP="00CF6E7B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i/>
        </w:rPr>
        <w:t>Šifra 02</w:t>
      </w:r>
      <w:r w:rsidRPr="00633F37">
        <w:rPr>
          <w:rFonts w:ascii="Times New Roman" w:hAnsi="Times New Roman"/>
        </w:rPr>
        <w:t xml:space="preserve"> prikazuje proizvedenu dugotrajnu imovinu koja je na dan 31.12.2025. godine iznosila 1.</w:t>
      </w:r>
      <w:r w:rsidR="009C05C7" w:rsidRPr="00633F37">
        <w:rPr>
          <w:rFonts w:ascii="Times New Roman" w:hAnsi="Times New Roman"/>
        </w:rPr>
        <w:t>942</w:t>
      </w:r>
      <w:r w:rsidRPr="00633F37">
        <w:rPr>
          <w:rFonts w:ascii="Times New Roman" w:hAnsi="Times New Roman"/>
        </w:rPr>
        <w:t>.</w:t>
      </w:r>
      <w:r w:rsidR="009C05C7" w:rsidRPr="00633F37">
        <w:rPr>
          <w:rFonts w:ascii="Times New Roman" w:hAnsi="Times New Roman"/>
        </w:rPr>
        <w:t>913,75</w:t>
      </w:r>
      <w:r w:rsidRPr="00633F37">
        <w:rPr>
          <w:rFonts w:ascii="Times New Roman" w:hAnsi="Times New Roman"/>
        </w:rPr>
        <w:t xml:space="preserve">,05 eura što je u odnosu na 2024. godinu povećanje od </w:t>
      </w:r>
      <w:r w:rsidR="009C05C7" w:rsidRPr="00633F37">
        <w:rPr>
          <w:rFonts w:ascii="Times New Roman" w:hAnsi="Times New Roman"/>
        </w:rPr>
        <w:t>29</w:t>
      </w:r>
      <w:r w:rsidRPr="00633F37">
        <w:rPr>
          <w:rFonts w:ascii="Times New Roman" w:hAnsi="Times New Roman"/>
        </w:rPr>
        <w:t>,</w:t>
      </w:r>
      <w:r w:rsidR="009C05C7" w:rsidRPr="00633F37">
        <w:rPr>
          <w:rFonts w:ascii="Times New Roman" w:hAnsi="Times New Roman"/>
        </w:rPr>
        <w:t>0</w:t>
      </w:r>
      <w:r w:rsidRPr="00633F37">
        <w:rPr>
          <w:rFonts w:ascii="Times New Roman" w:hAnsi="Times New Roman"/>
        </w:rPr>
        <w:t xml:space="preserve">0%. </w:t>
      </w:r>
      <w:r w:rsidRPr="00633F37">
        <w:rPr>
          <w:rFonts w:ascii="Times New Roman" w:hAnsi="Times New Roman"/>
          <w:b/>
          <w:i/>
        </w:rPr>
        <w:t xml:space="preserve">Šifra 0212 </w:t>
      </w:r>
      <w:r w:rsidRPr="00633F37">
        <w:rPr>
          <w:rFonts w:ascii="Times New Roman" w:hAnsi="Times New Roman"/>
        </w:rPr>
        <w:t xml:space="preserve">prikazuje povećanje od </w:t>
      </w:r>
      <w:r w:rsidR="009C05C7" w:rsidRPr="00633F37">
        <w:rPr>
          <w:rFonts w:ascii="Times New Roman" w:hAnsi="Times New Roman"/>
        </w:rPr>
        <w:t xml:space="preserve">19.375,00 </w:t>
      </w:r>
      <w:r w:rsidRPr="00633F37">
        <w:rPr>
          <w:rFonts w:ascii="Times New Roman" w:hAnsi="Times New Roman"/>
        </w:rPr>
        <w:t>eura</w:t>
      </w:r>
      <w:r w:rsidR="009E6172" w:rsidRPr="00633F37">
        <w:rPr>
          <w:rFonts w:ascii="Times New Roman" w:hAnsi="Times New Roman"/>
        </w:rPr>
        <w:t>, a n</w:t>
      </w:r>
      <w:r w:rsidR="009C05C7" w:rsidRPr="00633F37">
        <w:rPr>
          <w:rFonts w:ascii="Times New Roman" w:hAnsi="Times New Roman"/>
        </w:rPr>
        <w:t>a što su ponajviše utjecali radovi u ispostavi Đurđevac koji se odnose na obnovu prostora</w:t>
      </w:r>
      <w:r w:rsidR="00704711" w:rsidRPr="00633F37">
        <w:rPr>
          <w:rFonts w:ascii="Times New Roman" w:hAnsi="Times New Roman"/>
        </w:rPr>
        <w:t xml:space="preserve"> u ispostavi</w:t>
      </w:r>
      <w:r w:rsidR="009E6172" w:rsidRPr="00633F37">
        <w:rPr>
          <w:rFonts w:ascii="Times New Roman" w:hAnsi="Times New Roman"/>
        </w:rPr>
        <w:t xml:space="preserve"> te</w:t>
      </w:r>
      <w:r w:rsidR="00704711" w:rsidRPr="00633F37">
        <w:rPr>
          <w:rFonts w:ascii="Times New Roman" w:hAnsi="Times New Roman"/>
        </w:rPr>
        <w:t xml:space="preserve"> rashodi</w:t>
      </w:r>
      <w:r w:rsidR="009E6172" w:rsidRPr="00633F37">
        <w:rPr>
          <w:rFonts w:ascii="Times New Roman" w:hAnsi="Times New Roman"/>
        </w:rPr>
        <w:t xml:space="preserve"> za izradu projekte dokumentacije za izgradnju nadstrešnice i garaže na k.č.br. 1287 k.o. Koprivnica, kao i na izradu projektne dokumentacije za glavni projekt sunčan</w:t>
      </w:r>
      <w:r w:rsidR="00704711" w:rsidRPr="00633F37">
        <w:rPr>
          <w:rFonts w:ascii="Times New Roman" w:hAnsi="Times New Roman"/>
        </w:rPr>
        <w:t>e</w:t>
      </w:r>
      <w:r w:rsidR="009E6172" w:rsidRPr="00633F37">
        <w:rPr>
          <w:rFonts w:ascii="Times New Roman" w:hAnsi="Times New Roman"/>
        </w:rPr>
        <w:t xml:space="preserve"> elektranu na k.č.br. 1282/1 k.o. Koprivnica</w:t>
      </w:r>
      <w:r w:rsidRPr="00633F37">
        <w:rPr>
          <w:rFonts w:ascii="Times New Roman" w:hAnsi="Times New Roman"/>
        </w:rPr>
        <w:t xml:space="preserve">. Za navedeno napravljeni je ispravak vrijednosti potraživanja u iznosu od </w:t>
      </w:r>
      <w:r w:rsidR="009C05C7" w:rsidRPr="00633F37">
        <w:rPr>
          <w:rFonts w:ascii="Times New Roman" w:hAnsi="Times New Roman"/>
        </w:rPr>
        <w:t>128.534,69</w:t>
      </w:r>
      <w:r w:rsidRPr="00633F37">
        <w:rPr>
          <w:rFonts w:ascii="Times New Roman" w:hAnsi="Times New Roman"/>
        </w:rPr>
        <w:t xml:space="preserve"> eura </w:t>
      </w:r>
      <w:r w:rsidRPr="00633F37">
        <w:rPr>
          <w:rFonts w:ascii="Times New Roman" w:hAnsi="Times New Roman"/>
          <w:b/>
          <w:i/>
        </w:rPr>
        <w:t>(šifra 02921)</w:t>
      </w:r>
      <w:r w:rsidRPr="00633F37">
        <w:rPr>
          <w:rFonts w:ascii="Times New Roman" w:hAnsi="Times New Roman"/>
        </w:rPr>
        <w:t>.</w:t>
      </w:r>
      <w:r w:rsidR="008C3B6B" w:rsidRPr="00633F37">
        <w:rPr>
          <w:rFonts w:ascii="Times New Roman" w:hAnsi="Times New Roman"/>
        </w:rPr>
        <w:t xml:space="preserve"> </w:t>
      </w:r>
      <w:r w:rsidR="00704711" w:rsidRPr="00633F37">
        <w:rPr>
          <w:rFonts w:ascii="Times New Roman" w:hAnsi="Times New Roman"/>
          <w:b/>
          <w:bCs/>
          <w:i/>
          <w:iCs/>
        </w:rPr>
        <w:t>Šifra 022 i 02922</w:t>
      </w:r>
      <w:r w:rsidR="00704711" w:rsidRPr="00633F37">
        <w:rPr>
          <w:rFonts w:ascii="Times New Roman" w:hAnsi="Times New Roman"/>
        </w:rPr>
        <w:t xml:space="preserve"> iskazuje povećanje od 73,20%, a što na što je ponajviše utjecala nabava medicinske i laboratorijske opreme </w:t>
      </w:r>
      <w:r w:rsidR="00704711" w:rsidRPr="00633F37">
        <w:rPr>
          <w:rFonts w:ascii="Times New Roman" w:hAnsi="Times New Roman"/>
          <w:b/>
          <w:i/>
        </w:rPr>
        <w:t>Šifra 0224</w:t>
      </w:r>
      <w:r w:rsidR="00704711" w:rsidRPr="00633F37">
        <w:rPr>
          <w:rFonts w:ascii="Times New Roman" w:hAnsi="Times New Roman"/>
        </w:rPr>
        <w:t xml:space="preserve"> gdje je vidljivo povećanje za 28,80% u odnosu na prošlo izvještajno razdoblje te </w:t>
      </w:r>
      <w:r w:rsidR="008C3B6B" w:rsidRPr="00633F37">
        <w:rPr>
          <w:rFonts w:ascii="Times New Roman" w:hAnsi="Times New Roman"/>
          <w:b/>
          <w:i/>
        </w:rPr>
        <w:t xml:space="preserve">Šifra 0221 </w:t>
      </w:r>
      <w:r w:rsidR="00704711" w:rsidRPr="00633F37">
        <w:rPr>
          <w:rFonts w:ascii="Times New Roman" w:hAnsi="Times New Roman"/>
          <w:bCs/>
          <w:iCs/>
        </w:rPr>
        <w:t>koja</w:t>
      </w:r>
      <w:r w:rsidR="00704711" w:rsidRPr="00633F37">
        <w:rPr>
          <w:rFonts w:ascii="Times New Roman" w:hAnsi="Times New Roman"/>
          <w:b/>
          <w:i/>
        </w:rPr>
        <w:t xml:space="preserve"> </w:t>
      </w:r>
      <w:r w:rsidR="008C3B6B" w:rsidRPr="00633F37">
        <w:rPr>
          <w:rFonts w:ascii="Times New Roman" w:hAnsi="Times New Roman"/>
        </w:rPr>
        <w:t>prikazuje povećanje imovine za 10,00%, a odnosi</w:t>
      </w:r>
      <w:r w:rsidR="00704711" w:rsidRPr="00633F37">
        <w:rPr>
          <w:rFonts w:ascii="Times New Roman" w:hAnsi="Times New Roman"/>
        </w:rPr>
        <w:t xml:space="preserve"> se</w:t>
      </w:r>
      <w:r w:rsidR="008C3B6B" w:rsidRPr="00633F37">
        <w:rPr>
          <w:rFonts w:ascii="Times New Roman" w:hAnsi="Times New Roman"/>
        </w:rPr>
        <w:t xml:space="preserve"> na nabavu računalne opreme i uredskog namještaja u središnjici Koprivnica te ispostavama Križevci i Đurđevac.</w:t>
      </w:r>
      <w:r w:rsidR="009E6172" w:rsidRPr="00633F37">
        <w:rPr>
          <w:rFonts w:ascii="Times New Roman" w:hAnsi="Times New Roman"/>
          <w:b/>
          <w:i/>
        </w:rPr>
        <w:t xml:space="preserve"> </w:t>
      </w:r>
      <w:r w:rsidRPr="00633F37">
        <w:rPr>
          <w:rFonts w:ascii="Times New Roman" w:hAnsi="Times New Roman"/>
          <w:b/>
          <w:i/>
        </w:rPr>
        <w:t>Šifra 023</w:t>
      </w:r>
      <w:r w:rsidR="009E6172" w:rsidRPr="00633F37">
        <w:rPr>
          <w:rFonts w:ascii="Times New Roman" w:hAnsi="Times New Roman"/>
          <w:b/>
          <w:i/>
        </w:rPr>
        <w:t xml:space="preserve"> i 02923</w:t>
      </w:r>
      <w:r w:rsidRPr="00633F37">
        <w:rPr>
          <w:rFonts w:ascii="Times New Roman" w:hAnsi="Times New Roman"/>
        </w:rPr>
        <w:t xml:space="preserve"> prikazuje povećanje imovine za </w:t>
      </w:r>
      <w:r w:rsidR="009E6172" w:rsidRPr="00633F37">
        <w:rPr>
          <w:rFonts w:ascii="Times New Roman" w:hAnsi="Times New Roman"/>
        </w:rPr>
        <w:t>43</w:t>
      </w:r>
      <w:r w:rsidRPr="00633F37">
        <w:rPr>
          <w:rFonts w:ascii="Times New Roman" w:hAnsi="Times New Roman"/>
        </w:rPr>
        <w:t>,</w:t>
      </w:r>
      <w:r w:rsidR="009E6172" w:rsidRPr="00633F37">
        <w:rPr>
          <w:rFonts w:ascii="Times New Roman" w:hAnsi="Times New Roman"/>
        </w:rPr>
        <w:t>7</w:t>
      </w:r>
      <w:r w:rsidRPr="00633F37">
        <w:rPr>
          <w:rFonts w:ascii="Times New Roman" w:hAnsi="Times New Roman"/>
        </w:rPr>
        <w:t xml:space="preserve">0%, a navedeno se odnosi na nabavu </w:t>
      </w:r>
      <w:r w:rsidR="009E6172" w:rsidRPr="00633F37">
        <w:rPr>
          <w:rFonts w:ascii="Times New Roman" w:hAnsi="Times New Roman"/>
        </w:rPr>
        <w:t>1</w:t>
      </w:r>
      <w:r w:rsidRPr="00633F37">
        <w:rPr>
          <w:rFonts w:ascii="Times New Roman" w:hAnsi="Times New Roman"/>
        </w:rPr>
        <w:t xml:space="preserve"> vozila sanitetskog prijevoza te </w:t>
      </w:r>
      <w:r w:rsidR="009E6172" w:rsidRPr="00633F37">
        <w:rPr>
          <w:rFonts w:ascii="Times New Roman" w:hAnsi="Times New Roman"/>
        </w:rPr>
        <w:t>2</w:t>
      </w:r>
      <w:r w:rsidRPr="00633F37">
        <w:rPr>
          <w:rFonts w:ascii="Times New Roman" w:hAnsi="Times New Roman"/>
        </w:rPr>
        <w:t xml:space="preserve"> vozil</w:t>
      </w:r>
      <w:r w:rsidR="009E6172" w:rsidRPr="00633F37">
        <w:rPr>
          <w:rFonts w:ascii="Times New Roman" w:hAnsi="Times New Roman"/>
        </w:rPr>
        <w:t>a</w:t>
      </w:r>
      <w:r w:rsidRPr="00633F37">
        <w:rPr>
          <w:rFonts w:ascii="Times New Roman" w:hAnsi="Times New Roman"/>
        </w:rPr>
        <w:t xml:space="preserve"> hitne medicinske službe. Za navedeno je također napravljeni ispravak vrijednosti vidljivi pod šifrom 02923</w:t>
      </w:r>
      <w:r w:rsidR="009E6172" w:rsidRPr="00633F37">
        <w:rPr>
          <w:rFonts w:ascii="Times New Roman" w:hAnsi="Times New Roman"/>
        </w:rPr>
        <w:t xml:space="preserve"> u ukupnom iznosu od 1.594.668,22 eura</w:t>
      </w:r>
      <w:r w:rsidRPr="00633F37">
        <w:rPr>
          <w:rFonts w:ascii="Times New Roman" w:hAnsi="Times New Roman"/>
        </w:rPr>
        <w:t>.</w:t>
      </w:r>
    </w:p>
    <w:p w14:paraId="64783BC9" w14:textId="5C0B0BA8" w:rsidR="00704711" w:rsidRPr="00633F37" w:rsidRDefault="00704711" w:rsidP="00CF6E7B">
      <w:pPr>
        <w:jc w:val="both"/>
        <w:rPr>
          <w:rFonts w:ascii="Times New Roman" w:hAnsi="Times New Roman"/>
          <w:b/>
          <w:i/>
        </w:rPr>
      </w:pPr>
      <w:r w:rsidRPr="00633F37">
        <w:rPr>
          <w:rFonts w:ascii="Times New Roman" w:hAnsi="Times New Roman"/>
          <w:b/>
          <w:i/>
        </w:rPr>
        <w:t xml:space="preserve">Šifra 042 i 049 </w:t>
      </w:r>
      <w:r w:rsidRPr="00633F37">
        <w:rPr>
          <w:rFonts w:ascii="Times New Roman" w:hAnsi="Times New Roman"/>
        </w:rPr>
        <w:t xml:space="preserve"> prikazuje povećanje nabave i ispravka vrijednosti sitnog inventara i auto guma u 2025. godini za 23,20%. </w:t>
      </w:r>
    </w:p>
    <w:p w14:paraId="6C50A3EB" w14:textId="77777777" w:rsidR="00CF6E7B" w:rsidRPr="00633F37" w:rsidRDefault="00CF6E7B" w:rsidP="00CF6E7B">
      <w:pPr>
        <w:jc w:val="both"/>
        <w:rPr>
          <w:rFonts w:ascii="Times New Roman" w:hAnsi="Times New Roman"/>
          <w:b/>
        </w:rPr>
      </w:pPr>
      <w:r w:rsidRPr="00633F37">
        <w:rPr>
          <w:rFonts w:ascii="Times New Roman" w:hAnsi="Times New Roman"/>
          <w:b/>
        </w:rPr>
        <w:t>2.2. Financijska imovina</w:t>
      </w:r>
    </w:p>
    <w:p w14:paraId="6CAD509A" w14:textId="6CBDC5AD" w:rsidR="00CF6E7B" w:rsidRPr="00633F37" w:rsidRDefault="00CF6E7B" w:rsidP="00CF6E7B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i/>
        </w:rPr>
        <w:t>Šifra 1</w:t>
      </w:r>
      <w:r w:rsidRPr="00633F37">
        <w:rPr>
          <w:rFonts w:ascii="Times New Roman" w:hAnsi="Times New Roman"/>
          <w:b/>
        </w:rPr>
        <w:t xml:space="preserve"> </w:t>
      </w:r>
      <w:r w:rsidRPr="00633F37">
        <w:rPr>
          <w:rFonts w:ascii="Times New Roman" w:hAnsi="Times New Roman"/>
        </w:rPr>
        <w:t xml:space="preserve">prikazuje iznos financijske imovine koja je u 2025. godini iznosila </w:t>
      </w:r>
      <w:r w:rsidR="00704711" w:rsidRPr="00633F37">
        <w:rPr>
          <w:rFonts w:ascii="Times New Roman" w:hAnsi="Times New Roman"/>
        </w:rPr>
        <w:t>640.211,57</w:t>
      </w:r>
      <w:r w:rsidRPr="00633F37">
        <w:rPr>
          <w:rFonts w:ascii="Times New Roman" w:hAnsi="Times New Roman"/>
        </w:rPr>
        <w:t xml:space="preserve"> eura te prikazuje povećanje od 1</w:t>
      </w:r>
      <w:r w:rsidR="00704711" w:rsidRPr="00633F37">
        <w:rPr>
          <w:rFonts w:ascii="Times New Roman" w:hAnsi="Times New Roman"/>
        </w:rPr>
        <w:t>7</w:t>
      </w:r>
      <w:r w:rsidRPr="00633F37">
        <w:rPr>
          <w:rFonts w:ascii="Times New Roman" w:hAnsi="Times New Roman"/>
        </w:rPr>
        <w:t>,</w:t>
      </w:r>
      <w:r w:rsidR="00704711" w:rsidRPr="00633F37">
        <w:rPr>
          <w:rFonts w:ascii="Times New Roman" w:hAnsi="Times New Roman"/>
        </w:rPr>
        <w:t>8</w:t>
      </w:r>
      <w:r w:rsidRPr="00633F37">
        <w:rPr>
          <w:rFonts w:ascii="Times New Roman" w:hAnsi="Times New Roman"/>
        </w:rPr>
        <w:t>% u odnosu na 2024. godinu.</w:t>
      </w:r>
    </w:p>
    <w:p w14:paraId="5C98B7B8" w14:textId="77777777" w:rsidR="003C4E5A" w:rsidRPr="00633F37" w:rsidRDefault="00CF6E7B" w:rsidP="00CF6E7B">
      <w:pPr>
        <w:jc w:val="both"/>
        <w:rPr>
          <w:rFonts w:ascii="Times New Roman" w:hAnsi="Times New Roman"/>
          <w:bCs/>
        </w:rPr>
      </w:pPr>
      <w:r w:rsidRPr="00633F37">
        <w:rPr>
          <w:rFonts w:ascii="Times New Roman" w:hAnsi="Times New Roman"/>
          <w:b/>
          <w:i/>
        </w:rPr>
        <w:t>Šifra 129</w:t>
      </w:r>
      <w:r w:rsidRPr="00633F37">
        <w:rPr>
          <w:rFonts w:ascii="Times New Roman" w:hAnsi="Times New Roman"/>
          <w:b/>
        </w:rPr>
        <w:t xml:space="preserve"> </w:t>
      </w:r>
      <w:r w:rsidRPr="00633F37">
        <w:rPr>
          <w:rFonts w:ascii="Times New Roman" w:hAnsi="Times New Roman"/>
          <w:bCs/>
        </w:rPr>
        <w:t>prikazuje povećanje ostalih potraživanja koja su u porastu u odnosu na 2024. godinu za</w:t>
      </w:r>
      <w:r w:rsidR="003C4E5A" w:rsidRPr="00633F37">
        <w:rPr>
          <w:rFonts w:ascii="Times New Roman" w:hAnsi="Times New Roman"/>
          <w:bCs/>
        </w:rPr>
        <w:t xml:space="preserve"> ne zamjetnih</w:t>
      </w:r>
      <w:r w:rsidRPr="00633F37">
        <w:rPr>
          <w:rFonts w:ascii="Times New Roman" w:hAnsi="Times New Roman"/>
          <w:bCs/>
        </w:rPr>
        <w:t xml:space="preserve"> </w:t>
      </w:r>
      <w:r w:rsidR="003C4E5A" w:rsidRPr="00633F37">
        <w:rPr>
          <w:rFonts w:ascii="Times New Roman" w:hAnsi="Times New Roman"/>
          <w:bCs/>
        </w:rPr>
        <w:t>4</w:t>
      </w:r>
      <w:r w:rsidRPr="00633F37">
        <w:rPr>
          <w:rFonts w:ascii="Times New Roman" w:hAnsi="Times New Roman"/>
          <w:bCs/>
        </w:rPr>
        <w:t>,</w:t>
      </w:r>
      <w:r w:rsidR="003C4E5A" w:rsidRPr="00633F37">
        <w:rPr>
          <w:rFonts w:ascii="Times New Roman" w:hAnsi="Times New Roman"/>
          <w:bCs/>
        </w:rPr>
        <w:t>8</w:t>
      </w:r>
      <w:r w:rsidRPr="00633F37">
        <w:rPr>
          <w:rFonts w:ascii="Times New Roman" w:hAnsi="Times New Roman"/>
          <w:bCs/>
        </w:rPr>
        <w:t xml:space="preserve">0% te se prvenstveno odnose na potraživanja prema Hrvatskom zavodu za zdravstveno osiguranje glede refundacije sredstava za bolovanje i prethodne zdravstvene preglede djelatnika Zavoda. </w:t>
      </w:r>
      <w:r w:rsidRPr="00633F37">
        <w:rPr>
          <w:rFonts w:ascii="Times New Roman" w:hAnsi="Times New Roman"/>
          <w:bCs/>
        </w:rPr>
        <w:tab/>
      </w:r>
    </w:p>
    <w:p w14:paraId="454D50F9" w14:textId="6DED18E7" w:rsidR="00CF6E7B" w:rsidRPr="00633F37" w:rsidRDefault="00CF6E7B" w:rsidP="00CF6E7B">
      <w:pPr>
        <w:jc w:val="both"/>
        <w:rPr>
          <w:rFonts w:ascii="Times New Roman" w:hAnsi="Times New Roman"/>
          <w:bCs/>
        </w:rPr>
      </w:pPr>
      <w:r w:rsidRPr="00633F37">
        <w:rPr>
          <w:rFonts w:ascii="Times New Roman" w:hAnsi="Times New Roman"/>
          <w:b/>
          <w:i/>
          <w:iCs/>
        </w:rPr>
        <w:lastRenderedPageBreak/>
        <w:t>Šifra 16</w:t>
      </w:r>
      <w:r w:rsidRPr="00633F37">
        <w:rPr>
          <w:rFonts w:ascii="Times New Roman" w:hAnsi="Times New Roman"/>
          <w:bCs/>
        </w:rPr>
        <w:t xml:space="preserve"> prikazuje potraživanja za prihode poslovanja koji su u 2025. godini iznosili </w:t>
      </w:r>
      <w:r w:rsidR="003C4E5A" w:rsidRPr="00633F37">
        <w:rPr>
          <w:rFonts w:ascii="Times New Roman" w:hAnsi="Times New Roman"/>
          <w:bCs/>
        </w:rPr>
        <w:t>620.026,22</w:t>
      </w:r>
      <w:r w:rsidRPr="00633F37">
        <w:rPr>
          <w:rFonts w:ascii="Times New Roman" w:hAnsi="Times New Roman"/>
          <w:bCs/>
        </w:rPr>
        <w:t xml:space="preserve"> eura te su u odnosu na 2024. godinu veći za </w:t>
      </w:r>
      <w:r w:rsidR="003C4E5A" w:rsidRPr="00633F37">
        <w:rPr>
          <w:rFonts w:ascii="Times New Roman" w:hAnsi="Times New Roman"/>
          <w:bCs/>
        </w:rPr>
        <w:t>18,30</w:t>
      </w:r>
      <w:r w:rsidRPr="00633F37">
        <w:rPr>
          <w:rFonts w:ascii="Times New Roman" w:hAnsi="Times New Roman"/>
          <w:bCs/>
        </w:rPr>
        <w:t xml:space="preserve">%. </w:t>
      </w:r>
      <w:r w:rsidRPr="00633F37">
        <w:rPr>
          <w:rFonts w:ascii="Times New Roman" w:hAnsi="Times New Roman"/>
          <w:b/>
          <w:bCs/>
          <w:i/>
        </w:rPr>
        <w:t xml:space="preserve">Šifra 166 </w:t>
      </w:r>
      <w:r w:rsidRPr="00633F37">
        <w:rPr>
          <w:rFonts w:ascii="Times New Roman" w:hAnsi="Times New Roman"/>
          <w:bCs/>
        </w:rPr>
        <w:t>prikazuje povećanje potraživanja za prihode od prodaje proizvoda i roba te pruženih usluga koji su u 202</w:t>
      </w:r>
      <w:r w:rsidR="003C4E5A" w:rsidRPr="00633F37">
        <w:rPr>
          <w:rFonts w:ascii="Times New Roman" w:hAnsi="Times New Roman"/>
          <w:bCs/>
        </w:rPr>
        <w:t>5</w:t>
      </w:r>
      <w:r w:rsidRPr="00633F37">
        <w:rPr>
          <w:rFonts w:ascii="Times New Roman" w:hAnsi="Times New Roman"/>
          <w:bCs/>
        </w:rPr>
        <w:t xml:space="preserve">. godini iznosili </w:t>
      </w:r>
      <w:r w:rsidR="003C4E5A" w:rsidRPr="00633F37">
        <w:rPr>
          <w:rFonts w:ascii="Times New Roman" w:hAnsi="Times New Roman"/>
          <w:bCs/>
        </w:rPr>
        <w:t>12.150,73</w:t>
      </w:r>
      <w:r w:rsidRPr="00633F37">
        <w:rPr>
          <w:rFonts w:ascii="Times New Roman" w:hAnsi="Times New Roman"/>
          <w:bCs/>
        </w:rPr>
        <w:t xml:space="preserve"> eura te su veći za </w:t>
      </w:r>
      <w:r w:rsidR="003C4E5A" w:rsidRPr="00633F37">
        <w:rPr>
          <w:rFonts w:ascii="Times New Roman" w:hAnsi="Times New Roman"/>
          <w:bCs/>
        </w:rPr>
        <w:t>4,50</w:t>
      </w:r>
      <w:r w:rsidRPr="00633F37">
        <w:rPr>
          <w:rFonts w:ascii="Times New Roman" w:hAnsi="Times New Roman"/>
          <w:bCs/>
        </w:rPr>
        <w:t>% u odnosu na 202</w:t>
      </w:r>
      <w:r w:rsidR="003C4E5A" w:rsidRPr="00633F37">
        <w:rPr>
          <w:rFonts w:ascii="Times New Roman" w:hAnsi="Times New Roman"/>
          <w:bCs/>
        </w:rPr>
        <w:t>4</w:t>
      </w:r>
      <w:r w:rsidRPr="00633F37">
        <w:rPr>
          <w:rFonts w:ascii="Times New Roman" w:hAnsi="Times New Roman"/>
          <w:bCs/>
        </w:rPr>
        <w:t>. godinu. Razlog povećanja spomenutih potraživanja je povećani broj zabavno – sportskih aktivnosti unutar Koprivničko – križevačke županije te povećanog broja privatnih sanitetskih prijevoza jednako kao i pregleda uhićenih osoba na teret Ministarstva unutarnjih poslova.</w:t>
      </w:r>
    </w:p>
    <w:p w14:paraId="42283520" w14:textId="360E9A6F" w:rsidR="00CF6E7B" w:rsidRPr="00633F37" w:rsidRDefault="00CF6E7B" w:rsidP="00CF6E7B">
      <w:pPr>
        <w:jc w:val="both"/>
        <w:rPr>
          <w:rFonts w:ascii="Times New Roman" w:hAnsi="Times New Roman"/>
          <w:bCs/>
        </w:rPr>
      </w:pPr>
      <w:r w:rsidRPr="00633F37">
        <w:rPr>
          <w:rFonts w:ascii="Times New Roman" w:hAnsi="Times New Roman"/>
          <w:b/>
          <w:i/>
          <w:iCs/>
        </w:rPr>
        <w:t>Šifra 167</w:t>
      </w:r>
      <w:r w:rsidRPr="00633F37">
        <w:rPr>
          <w:rFonts w:ascii="Times New Roman" w:hAnsi="Times New Roman"/>
          <w:bCs/>
        </w:rPr>
        <w:t xml:space="preserve"> prikazuje potraživanja proračunskih korisnika za sredstva uplaćena u nadležni proračun za prihode od HZZO-a na temelju ugovornih obveza koji su u 2025. godini iznosili 515.634,21 eura što u odnosu na 2024. godinu čini povećanje od 9,10%. Rezultat povećanja potraživanja od stane HZZO – a je rezultat povećanja glavarine za isplatu plaća djelatnicima te ostala potraživanja koja se odnose na pružanje zdravstvene usluge osiguranim tuzemnim i inozemnim pacijentima.</w:t>
      </w:r>
    </w:p>
    <w:p w14:paraId="1B8AF035" w14:textId="30F054D9" w:rsidR="00CF6E7B" w:rsidRPr="00633F37" w:rsidRDefault="00CF6E7B" w:rsidP="00CF6E7B">
      <w:pPr>
        <w:pStyle w:val="box456775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bCs/>
          <w:sz w:val="22"/>
          <w:szCs w:val="22"/>
        </w:rPr>
      </w:pPr>
      <w:r w:rsidRPr="00633F37">
        <w:rPr>
          <w:b/>
          <w:i/>
          <w:iCs/>
          <w:sz w:val="22"/>
          <w:szCs w:val="22"/>
        </w:rPr>
        <w:t>Šifra 1</w:t>
      </w:r>
      <w:r w:rsidR="003C4E5A" w:rsidRPr="00633F37">
        <w:rPr>
          <w:b/>
          <w:i/>
          <w:iCs/>
          <w:sz w:val="22"/>
          <w:szCs w:val="22"/>
        </w:rPr>
        <w:t>2</w:t>
      </w:r>
      <w:r w:rsidRPr="00633F37">
        <w:rPr>
          <w:b/>
          <w:i/>
          <w:iCs/>
          <w:sz w:val="22"/>
          <w:szCs w:val="22"/>
        </w:rPr>
        <w:t>9</w:t>
      </w:r>
      <w:r w:rsidRPr="00633F37">
        <w:rPr>
          <w:bCs/>
          <w:sz w:val="22"/>
          <w:szCs w:val="22"/>
        </w:rPr>
        <w:t xml:space="preserve"> prikazuje ispravak vrijednosti potraživanja koji se provodi za fizičke osobe sukladno članku 37.a Pravilnika o proračunskom računovodstvu i računskom planu („Narodne novine“ broj </w:t>
      </w:r>
      <w:r w:rsidR="003C4E5A" w:rsidRPr="00633F37">
        <w:rPr>
          <w:bCs/>
          <w:sz w:val="22"/>
          <w:szCs w:val="22"/>
        </w:rPr>
        <w:t>158/2023</w:t>
      </w:r>
      <w:r w:rsidRPr="00633F37">
        <w:rPr>
          <w:bCs/>
          <w:sz w:val="22"/>
          <w:szCs w:val="22"/>
        </w:rPr>
        <w:t>). Tijekom 2025. godine ispravak vrijednosti potraživanja napravljeni je za 1</w:t>
      </w:r>
      <w:r w:rsidR="003C4E5A" w:rsidRPr="00633F37">
        <w:rPr>
          <w:bCs/>
          <w:sz w:val="22"/>
          <w:szCs w:val="22"/>
        </w:rPr>
        <w:t>2</w:t>
      </w:r>
      <w:r w:rsidRPr="00633F37">
        <w:rPr>
          <w:bCs/>
          <w:sz w:val="22"/>
          <w:szCs w:val="22"/>
        </w:rPr>
        <w:t xml:space="preserve"> kupaca Zavoda u ukupnom iznosu od </w:t>
      </w:r>
      <w:r w:rsidR="003C4E5A" w:rsidRPr="00633F37">
        <w:rPr>
          <w:bCs/>
          <w:sz w:val="22"/>
          <w:szCs w:val="22"/>
        </w:rPr>
        <w:t>256,77</w:t>
      </w:r>
      <w:r w:rsidRPr="00633F37">
        <w:rPr>
          <w:bCs/>
          <w:sz w:val="22"/>
          <w:szCs w:val="22"/>
        </w:rPr>
        <w:t xml:space="preserve"> eura.</w:t>
      </w:r>
    </w:p>
    <w:p w14:paraId="3C2DE417" w14:textId="77777777" w:rsidR="00CF6E7B" w:rsidRPr="00633F37" w:rsidRDefault="00CF6E7B" w:rsidP="00CF6E7B">
      <w:pPr>
        <w:pStyle w:val="box456775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47942118" w14:textId="77777777" w:rsidR="00CF6E7B" w:rsidRPr="00633F37" w:rsidRDefault="00CF6E7B" w:rsidP="00CF6E7B">
      <w:pPr>
        <w:jc w:val="both"/>
        <w:rPr>
          <w:rFonts w:ascii="Times New Roman" w:hAnsi="Times New Roman"/>
          <w:b/>
        </w:rPr>
      </w:pPr>
      <w:r w:rsidRPr="00633F37">
        <w:rPr>
          <w:rFonts w:ascii="Times New Roman" w:hAnsi="Times New Roman"/>
          <w:b/>
        </w:rPr>
        <w:t>2.3. Obveze</w:t>
      </w:r>
    </w:p>
    <w:p w14:paraId="18C66E49" w14:textId="2FC609F5" w:rsidR="00CF6E7B" w:rsidRPr="00633F37" w:rsidRDefault="00CF6E7B" w:rsidP="00CF6E7B">
      <w:pPr>
        <w:jc w:val="both"/>
        <w:rPr>
          <w:rFonts w:ascii="Times New Roman" w:hAnsi="Times New Roman"/>
          <w:bCs/>
        </w:rPr>
      </w:pPr>
      <w:r w:rsidRPr="00633F37">
        <w:rPr>
          <w:rFonts w:ascii="Times New Roman" w:hAnsi="Times New Roman"/>
          <w:b/>
          <w:bCs/>
          <w:i/>
        </w:rPr>
        <w:t>Šifra B003</w:t>
      </w:r>
      <w:r w:rsidRPr="00633F37">
        <w:rPr>
          <w:rFonts w:ascii="Times New Roman" w:hAnsi="Times New Roman"/>
          <w:bCs/>
        </w:rPr>
        <w:t xml:space="preserve"> prikazuje ukupne obveze i vlastite izvore u 2025. godini koji su iznosili 2.</w:t>
      </w:r>
      <w:r w:rsidR="003C4E5A" w:rsidRPr="00633F37">
        <w:rPr>
          <w:rFonts w:ascii="Times New Roman" w:hAnsi="Times New Roman"/>
          <w:bCs/>
        </w:rPr>
        <w:t>585</w:t>
      </w:r>
      <w:r w:rsidRPr="00633F37">
        <w:rPr>
          <w:rFonts w:ascii="Times New Roman" w:hAnsi="Times New Roman"/>
          <w:bCs/>
        </w:rPr>
        <w:t>.</w:t>
      </w:r>
      <w:r w:rsidR="003C4E5A" w:rsidRPr="00633F37">
        <w:rPr>
          <w:rFonts w:ascii="Times New Roman" w:hAnsi="Times New Roman"/>
          <w:bCs/>
        </w:rPr>
        <w:t>616</w:t>
      </w:r>
      <w:r w:rsidRPr="00633F37">
        <w:rPr>
          <w:rFonts w:ascii="Times New Roman" w:hAnsi="Times New Roman"/>
          <w:bCs/>
        </w:rPr>
        <w:t>,</w:t>
      </w:r>
      <w:r w:rsidR="003C4E5A" w:rsidRPr="00633F37">
        <w:rPr>
          <w:rFonts w:ascii="Times New Roman" w:hAnsi="Times New Roman"/>
          <w:bCs/>
        </w:rPr>
        <w:t>88</w:t>
      </w:r>
      <w:r w:rsidRPr="00633F37">
        <w:rPr>
          <w:rFonts w:ascii="Times New Roman" w:hAnsi="Times New Roman"/>
          <w:bCs/>
        </w:rPr>
        <w:t xml:space="preserve"> eura te je vidljivo povećanje za </w:t>
      </w:r>
      <w:r w:rsidR="003C4E5A" w:rsidRPr="00633F37">
        <w:rPr>
          <w:rFonts w:ascii="Times New Roman" w:hAnsi="Times New Roman"/>
          <w:bCs/>
        </w:rPr>
        <w:t>26</w:t>
      </w:r>
      <w:r w:rsidRPr="00633F37">
        <w:rPr>
          <w:rFonts w:ascii="Times New Roman" w:hAnsi="Times New Roman"/>
          <w:bCs/>
        </w:rPr>
        <w:t>,</w:t>
      </w:r>
      <w:r w:rsidR="003C4E5A" w:rsidRPr="00633F37">
        <w:rPr>
          <w:rFonts w:ascii="Times New Roman" w:hAnsi="Times New Roman"/>
          <w:bCs/>
        </w:rPr>
        <w:t>0</w:t>
      </w:r>
      <w:r w:rsidRPr="00633F37">
        <w:rPr>
          <w:rFonts w:ascii="Times New Roman" w:hAnsi="Times New Roman"/>
          <w:bCs/>
        </w:rPr>
        <w:t>0% u odnosu na 2024. godinu.</w:t>
      </w:r>
    </w:p>
    <w:p w14:paraId="0F81B4D3" w14:textId="04DFF024" w:rsidR="00CF6E7B" w:rsidRPr="00633F37" w:rsidRDefault="00CF6E7B" w:rsidP="00CF6E7B">
      <w:pPr>
        <w:jc w:val="both"/>
        <w:rPr>
          <w:rFonts w:ascii="Times New Roman" w:hAnsi="Times New Roman"/>
          <w:bCs/>
        </w:rPr>
      </w:pPr>
      <w:r w:rsidRPr="00633F37">
        <w:rPr>
          <w:rFonts w:ascii="Times New Roman" w:hAnsi="Times New Roman"/>
          <w:b/>
          <w:bCs/>
          <w:i/>
        </w:rPr>
        <w:t>Šifra 2</w:t>
      </w:r>
      <w:r w:rsidRPr="00633F37">
        <w:rPr>
          <w:rFonts w:ascii="Times New Roman" w:hAnsi="Times New Roman"/>
          <w:bCs/>
        </w:rPr>
        <w:t xml:space="preserve"> prikazuje ukupne obveze na dan 31.12.2025. godini koje su iznosile </w:t>
      </w:r>
      <w:r w:rsidR="003C4E5A" w:rsidRPr="00633F37">
        <w:rPr>
          <w:rFonts w:ascii="Times New Roman" w:hAnsi="Times New Roman"/>
          <w:bCs/>
        </w:rPr>
        <w:t>183.104,72</w:t>
      </w:r>
      <w:r w:rsidRPr="00633F37">
        <w:rPr>
          <w:rFonts w:ascii="Times New Roman" w:hAnsi="Times New Roman"/>
          <w:bCs/>
        </w:rPr>
        <w:t xml:space="preserve"> eura, a što u odnosu na 2025. godinu čini smanjenje od </w:t>
      </w:r>
      <w:r w:rsidR="003C4E5A" w:rsidRPr="00633F37">
        <w:rPr>
          <w:rFonts w:ascii="Times New Roman" w:hAnsi="Times New Roman"/>
          <w:bCs/>
        </w:rPr>
        <w:t>47,10</w:t>
      </w:r>
      <w:r w:rsidRPr="00633F37">
        <w:rPr>
          <w:rFonts w:ascii="Times New Roman" w:hAnsi="Times New Roman"/>
          <w:bCs/>
        </w:rPr>
        <w:t xml:space="preserve">%. Ukupne obveze za rashode poslovanja </w:t>
      </w:r>
      <w:r w:rsidRPr="00633F37">
        <w:rPr>
          <w:rFonts w:ascii="Times New Roman" w:hAnsi="Times New Roman"/>
          <w:b/>
          <w:bCs/>
          <w:i/>
        </w:rPr>
        <w:t>(šifra 23)</w:t>
      </w:r>
      <w:r w:rsidRPr="00633F37">
        <w:rPr>
          <w:rFonts w:ascii="Times New Roman" w:hAnsi="Times New Roman"/>
          <w:bCs/>
        </w:rPr>
        <w:t xml:space="preserve"> na dan 31.12.2025. godine iznosile su </w:t>
      </w:r>
      <w:r w:rsidR="003C4E5A" w:rsidRPr="00633F37">
        <w:rPr>
          <w:rFonts w:ascii="Times New Roman" w:hAnsi="Times New Roman"/>
          <w:bCs/>
        </w:rPr>
        <w:t>183.101,08</w:t>
      </w:r>
      <w:r w:rsidRPr="00633F37">
        <w:rPr>
          <w:rFonts w:ascii="Times New Roman" w:hAnsi="Times New Roman"/>
          <w:bCs/>
        </w:rPr>
        <w:t xml:space="preserve"> eura što čini smanjenje od </w:t>
      </w:r>
      <w:r w:rsidR="003C4E5A" w:rsidRPr="00633F37">
        <w:rPr>
          <w:rFonts w:ascii="Times New Roman" w:hAnsi="Times New Roman"/>
          <w:bCs/>
        </w:rPr>
        <w:t>45,80</w:t>
      </w:r>
      <w:r w:rsidRPr="00633F37">
        <w:rPr>
          <w:rFonts w:ascii="Times New Roman" w:hAnsi="Times New Roman"/>
          <w:bCs/>
        </w:rPr>
        <w:t>% u odnosu na 202</w:t>
      </w:r>
      <w:r w:rsidR="003C4E5A" w:rsidRPr="00633F37">
        <w:rPr>
          <w:rFonts w:ascii="Times New Roman" w:hAnsi="Times New Roman"/>
          <w:bCs/>
        </w:rPr>
        <w:t>4</w:t>
      </w:r>
      <w:r w:rsidRPr="00633F37">
        <w:rPr>
          <w:rFonts w:ascii="Times New Roman" w:hAnsi="Times New Roman"/>
          <w:bCs/>
        </w:rPr>
        <w:t xml:space="preserve">. godinu. Od </w:t>
      </w:r>
      <w:r w:rsidR="003C4E5A" w:rsidRPr="00633F37">
        <w:rPr>
          <w:rFonts w:ascii="Times New Roman" w:hAnsi="Times New Roman"/>
          <w:bCs/>
        </w:rPr>
        <w:t>183.101,08</w:t>
      </w:r>
      <w:r w:rsidRPr="00633F37">
        <w:rPr>
          <w:rFonts w:ascii="Times New Roman" w:hAnsi="Times New Roman"/>
          <w:bCs/>
        </w:rPr>
        <w:t xml:space="preserve"> eura, obveze za zaposlene </w:t>
      </w:r>
      <w:r w:rsidRPr="00633F37">
        <w:rPr>
          <w:rFonts w:ascii="Times New Roman" w:hAnsi="Times New Roman"/>
          <w:b/>
          <w:bCs/>
          <w:i/>
        </w:rPr>
        <w:t>(šifra 231)</w:t>
      </w:r>
      <w:r w:rsidRPr="00633F37">
        <w:rPr>
          <w:rFonts w:ascii="Times New Roman" w:hAnsi="Times New Roman"/>
          <w:bCs/>
        </w:rPr>
        <w:t xml:space="preserve"> iznosile su </w:t>
      </w:r>
      <w:r w:rsidR="003C4E5A" w:rsidRPr="00633F37">
        <w:rPr>
          <w:rFonts w:ascii="Times New Roman" w:hAnsi="Times New Roman"/>
          <w:bCs/>
        </w:rPr>
        <w:t>128.607,19</w:t>
      </w:r>
      <w:r w:rsidRPr="00633F37">
        <w:rPr>
          <w:rFonts w:ascii="Times New Roman" w:hAnsi="Times New Roman"/>
          <w:bCs/>
        </w:rPr>
        <w:t xml:space="preserve"> eura</w:t>
      </w:r>
      <w:r w:rsidR="003C4E5A" w:rsidRPr="00633F37">
        <w:rPr>
          <w:rFonts w:ascii="Times New Roman" w:hAnsi="Times New Roman"/>
          <w:bCs/>
        </w:rPr>
        <w:t xml:space="preserve"> što je za 22,50% više </w:t>
      </w:r>
      <w:r w:rsidRPr="00633F37">
        <w:rPr>
          <w:rFonts w:ascii="Times New Roman" w:hAnsi="Times New Roman"/>
          <w:bCs/>
        </w:rPr>
        <w:t xml:space="preserve"> dok se </w:t>
      </w:r>
      <w:r w:rsidR="003C4E5A" w:rsidRPr="00633F37">
        <w:rPr>
          <w:rFonts w:ascii="Times New Roman" w:hAnsi="Times New Roman"/>
          <w:bCs/>
        </w:rPr>
        <w:t>51.653,89</w:t>
      </w:r>
      <w:r w:rsidRPr="00633F37">
        <w:rPr>
          <w:rFonts w:ascii="Times New Roman" w:hAnsi="Times New Roman"/>
          <w:bCs/>
        </w:rPr>
        <w:t xml:space="preserve"> eura odnosi na materijalne rashode </w:t>
      </w:r>
      <w:r w:rsidRPr="00633F37">
        <w:rPr>
          <w:rFonts w:ascii="Times New Roman" w:hAnsi="Times New Roman"/>
          <w:b/>
          <w:bCs/>
          <w:i/>
        </w:rPr>
        <w:t>(šifra 232)</w:t>
      </w:r>
      <w:r w:rsidRPr="00633F37">
        <w:rPr>
          <w:rFonts w:ascii="Times New Roman" w:hAnsi="Times New Roman"/>
          <w:bCs/>
        </w:rPr>
        <w:t>.</w:t>
      </w:r>
      <w:r w:rsidR="003C4E5A" w:rsidRPr="00633F37">
        <w:rPr>
          <w:rFonts w:ascii="Times New Roman" w:hAnsi="Times New Roman"/>
          <w:bCs/>
        </w:rPr>
        <w:t xml:space="preserve"> </w:t>
      </w:r>
      <w:r w:rsidR="0073242E" w:rsidRPr="00633F37">
        <w:rPr>
          <w:rFonts w:ascii="Times New Roman" w:hAnsi="Times New Roman"/>
          <w:b/>
          <w:bCs/>
          <w:i/>
        </w:rPr>
        <w:t xml:space="preserve">Šifra 239 </w:t>
      </w:r>
      <w:r w:rsidR="0073242E" w:rsidRPr="00633F37">
        <w:rPr>
          <w:rFonts w:ascii="Times New Roman" w:hAnsi="Times New Roman"/>
          <w:iCs/>
        </w:rPr>
        <w:t>prikazuje smanjenje za 98,40%, a odnosi se na obveze proračunskih korisnika za povrat u proračun</w:t>
      </w:r>
      <w:r w:rsidR="0073242E" w:rsidRPr="00633F37">
        <w:rPr>
          <w:rFonts w:ascii="Times New Roman" w:hAnsi="Times New Roman"/>
          <w:b/>
          <w:bCs/>
          <w:i/>
        </w:rPr>
        <w:t>.</w:t>
      </w:r>
      <w:r w:rsidR="0073242E" w:rsidRPr="00633F37">
        <w:rPr>
          <w:rFonts w:ascii="Times New Roman" w:hAnsi="Times New Roman"/>
          <w:bCs/>
        </w:rPr>
        <w:t xml:space="preserve"> </w:t>
      </w:r>
      <w:r w:rsidR="003C4E5A" w:rsidRPr="00633F37">
        <w:rPr>
          <w:rFonts w:ascii="Times New Roman" w:hAnsi="Times New Roman"/>
          <w:bCs/>
        </w:rPr>
        <w:t>Zavod s 31.12.2025. godine nema dospjelih obaveza.</w:t>
      </w:r>
    </w:p>
    <w:p w14:paraId="7E02AF02" w14:textId="77777777" w:rsidR="00CF6E7B" w:rsidRPr="00633F37" w:rsidRDefault="00CF6E7B" w:rsidP="00CF6E7B">
      <w:pPr>
        <w:jc w:val="both"/>
        <w:rPr>
          <w:rFonts w:ascii="Times New Roman" w:hAnsi="Times New Roman"/>
          <w:b/>
        </w:rPr>
      </w:pPr>
      <w:r w:rsidRPr="00633F37">
        <w:rPr>
          <w:rFonts w:ascii="Times New Roman" w:hAnsi="Times New Roman"/>
          <w:b/>
        </w:rPr>
        <w:t xml:space="preserve">2.4. Vlastiti izvori </w:t>
      </w:r>
    </w:p>
    <w:p w14:paraId="4800CDF2" w14:textId="4F0D3BC8" w:rsidR="00CF6E7B" w:rsidRPr="00633F37" w:rsidRDefault="00CF6E7B" w:rsidP="00CF6E7B">
      <w:pPr>
        <w:jc w:val="both"/>
        <w:rPr>
          <w:rFonts w:ascii="Times New Roman" w:hAnsi="Times New Roman"/>
          <w:bCs/>
        </w:rPr>
      </w:pPr>
      <w:r w:rsidRPr="00633F37">
        <w:rPr>
          <w:rFonts w:ascii="Times New Roman" w:hAnsi="Times New Roman"/>
          <w:b/>
          <w:i/>
          <w:iCs/>
        </w:rPr>
        <w:t>Šifra 9</w:t>
      </w:r>
      <w:r w:rsidRPr="00633F37">
        <w:rPr>
          <w:rFonts w:ascii="Times New Roman" w:hAnsi="Times New Roman"/>
          <w:bCs/>
        </w:rPr>
        <w:t xml:space="preserve"> prikazuje ukupne vlastite izvore u iznosu od </w:t>
      </w:r>
      <w:r w:rsidR="0073242E" w:rsidRPr="00633F37">
        <w:rPr>
          <w:rFonts w:ascii="Times New Roman" w:hAnsi="Times New Roman"/>
          <w:bCs/>
        </w:rPr>
        <w:t>2.402.512,16</w:t>
      </w:r>
      <w:r w:rsidRPr="00633F37">
        <w:rPr>
          <w:rFonts w:ascii="Times New Roman" w:hAnsi="Times New Roman"/>
          <w:bCs/>
        </w:rPr>
        <w:t xml:space="preserve"> eura te su u odnosu na 2024. godinu veći za </w:t>
      </w:r>
      <w:r w:rsidR="0073242E" w:rsidRPr="00633F37">
        <w:rPr>
          <w:rFonts w:ascii="Times New Roman" w:hAnsi="Times New Roman"/>
          <w:bCs/>
        </w:rPr>
        <w:t>40</w:t>
      </w:r>
      <w:r w:rsidRPr="00633F37">
        <w:rPr>
          <w:rFonts w:ascii="Times New Roman" w:hAnsi="Times New Roman"/>
          <w:bCs/>
        </w:rPr>
        <w:t>,</w:t>
      </w:r>
      <w:r w:rsidR="0073242E" w:rsidRPr="00633F37">
        <w:rPr>
          <w:rFonts w:ascii="Times New Roman" w:hAnsi="Times New Roman"/>
          <w:bCs/>
        </w:rPr>
        <w:t>8</w:t>
      </w:r>
      <w:r w:rsidRPr="00633F37">
        <w:rPr>
          <w:rFonts w:ascii="Times New Roman" w:hAnsi="Times New Roman"/>
          <w:bCs/>
        </w:rPr>
        <w:t>0%. Navedeni izvori vlasništva umanjeni su za amortizaciju te otpis imovine koje zbog dotrajalosti, djelomičnog ili potpunog oštećenja te tehnološka zastarijevanja treba uništiti.</w:t>
      </w:r>
    </w:p>
    <w:p w14:paraId="2C750C07" w14:textId="0CB6605F" w:rsidR="0073242E" w:rsidRPr="00633F37" w:rsidRDefault="0073242E" w:rsidP="0073242E">
      <w:pPr>
        <w:jc w:val="both"/>
        <w:rPr>
          <w:rFonts w:ascii="Times New Roman" w:hAnsi="Times New Roman"/>
          <w:bCs/>
        </w:rPr>
      </w:pPr>
      <w:r w:rsidRPr="00633F37">
        <w:rPr>
          <w:rFonts w:ascii="Times New Roman" w:hAnsi="Times New Roman"/>
          <w:b/>
          <w:i/>
          <w:iCs/>
        </w:rPr>
        <w:t>Šifra 911</w:t>
      </w:r>
      <w:r w:rsidRPr="00633F37">
        <w:rPr>
          <w:rFonts w:ascii="Times New Roman" w:hAnsi="Times New Roman"/>
          <w:bCs/>
        </w:rPr>
        <w:t xml:space="preserve"> prikazuje  povećanje za 28,90% , ista se odnosi na vlastite izvore.</w:t>
      </w:r>
    </w:p>
    <w:p w14:paraId="61E99E3F" w14:textId="3AF364B7" w:rsidR="00CF6E7B" w:rsidRPr="00633F37" w:rsidRDefault="00CF6E7B" w:rsidP="00CF6E7B">
      <w:pPr>
        <w:jc w:val="both"/>
        <w:rPr>
          <w:rFonts w:ascii="Times New Roman" w:hAnsi="Times New Roman"/>
          <w:bCs/>
        </w:rPr>
      </w:pPr>
      <w:r w:rsidRPr="00633F37">
        <w:rPr>
          <w:rFonts w:ascii="Times New Roman" w:hAnsi="Times New Roman"/>
          <w:b/>
          <w:i/>
          <w:iCs/>
        </w:rPr>
        <w:t>Šifra 922</w:t>
      </w:r>
      <w:r w:rsidRPr="00633F37">
        <w:rPr>
          <w:rFonts w:ascii="Times New Roman" w:hAnsi="Times New Roman"/>
          <w:bCs/>
        </w:rPr>
        <w:t xml:space="preserve"> prikazuje manjak prihoda u iznosu od </w:t>
      </w:r>
      <w:r w:rsidR="0073242E" w:rsidRPr="00633F37">
        <w:rPr>
          <w:rFonts w:ascii="Times New Roman" w:hAnsi="Times New Roman"/>
          <w:bCs/>
        </w:rPr>
        <w:t>131.519,47</w:t>
      </w:r>
      <w:r w:rsidRPr="00633F37">
        <w:rPr>
          <w:rFonts w:ascii="Times New Roman" w:hAnsi="Times New Roman"/>
          <w:bCs/>
        </w:rPr>
        <w:t xml:space="preserve"> eura što je i ukupan manjak Zavoda u 2025. godini.</w:t>
      </w:r>
    </w:p>
    <w:p w14:paraId="5A68AEDA" w14:textId="3FFDD868" w:rsidR="00CF6E7B" w:rsidRDefault="00CF6E7B" w:rsidP="00CF6E7B">
      <w:pPr>
        <w:jc w:val="both"/>
        <w:rPr>
          <w:rFonts w:ascii="Times New Roman" w:hAnsi="Times New Roman"/>
          <w:bCs/>
        </w:rPr>
      </w:pPr>
      <w:r w:rsidRPr="00633F37">
        <w:rPr>
          <w:rFonts w:ascii="Times New Roman" w:hAnsi="Times New Roman"/>
          <w:b/>
          <w:i/>
          <w:iCs/>
        </w:rPr>
        <w:t>Šifra 96</w:t>
      </w:r>
      <w:r w:rsidRPr="00633F37">
        <w:rPr>
          <w:rFonts w:ascii="Times New Roman" w:hAnsi="Times New Roman"/>
          <w:bCs/>
        </w:rPr>
        <w:t xml:space="preserve"> prikazuje obračunate prihode poslovanja koji su u 202</w:t>
      </w:r>
      <w:r w:rsidR="0073242E" w:rsidRPr="00633F37">
        <w:rPr>
          <w:rFonts w:ascii="Times New Roman" w:hAnsi="Times New Roman"/>
          <w:bCs/>
        </w:rPr>
        <w:t>5</w:t>
      </w:r>
      <w:r w:rsidRPr="00633F37">
        <w:rPr>
          <w:rFonts w:ascii="Times New Roman" w:hAnsi="Times New Roman"/>
          <w:bCs/>
        </w:rPr>
        <w:t xml:space="preserve">. godini iznosili </w:t>
      </w:r>
      <w:r w:rsidR="0073242E" w:rsidRPr="00633F37">
        <w:rPr>
          <w:rFonts w:ascii="Times New Roman" w:hAnsi="Times New Roman"/>
          <w:bCs/>
        </w:rPr>
        <w:t>587.962,71</w:t>
      </w:r>
      <w:r w:rsidRPr="00633F37">
        <w:rPr>
          <w:rFonts w:ascii="Times New Roman" w:hAnsi="Times New Roman"/>
          <w:bCs/>
        </w:rPr>
        <w:t xml:space="preserve"> eura te su povećani za </w:t>
      </w:r>
      <w:r w:rsidR="0073242E" w:rsidRPr="00633F37">
        <w:rPr>
          <w:rFonts w:ascii="Times New Roman" w:hAnsi="Times New Roman"/>
          <w:bCs/>
        </w:rPr>
        <w:t>12</w:t>
      </w:r>
      <w:r w:rsidRPr="00633F37">
        <w:rPr>
          <w:rFonts w:ascii="Times New Roman" w:hAnsi="Times New Roman"/>
          <w:bCs/>
        </w:rPr>
        <w:t>,</w:t>
      </w:r>
      <w:r w:rsidR="0073242E" w:rsidRPr="00633F37">
        <w:rPr>
          <w:rFonts w:ascii="Times New Roman" w:hAnsi="Times New Roman"/>
          <w:bCs/>
        </w:rPr>
        <w:t>00</w:t>
      </w:r>
      <w:r w:rsidRPr="00633F37">
        <w:rPr>
          <w:rFonts w:ascii="Times New Roman" w:hAnsi="Times New Roman"/>
          <w:bCs/>
        </w:rPr>
        <w:t>% u odnosu na 202</w:t>
      </w:r>
      <w:r w:rsidR="0073242E" w:rsidRPr="00633F37">
        <w:rPr>
          <w:rFonts w:ascii="Times New Roman" w:hAnsi="Times New Roman"/>
          <w:bCs/>
        </w:rPr>
        <w:t>5</w:t>
      </w:r>
      <w:r w:rsidRPr="00633F37">
        <w:rPr>
          <w:rFonts w:ascii="Times New Roman" w:hAnsi="Times New Roman"/>
          <w:bCs/>
        </w:rPr>
        <w:t>. godinu. Najveći dio obračunatih prihoda odnosi se na prihode od HZZO-a</w:t>
      </w:r>
      <w:r w:rsidR="0073242E" w:rsidRPr="00633F37">
        <w:rPr>
          <w:rFonts w:ascii="Times New Roman" w:hAnsi="Times New Roman"/>
          <w:bCs/>
        </w:rPr>
        <w:t xml:space="preserve"> i to u iznosu od 578.432,61 euro</w:t>
      </w:r>
      <w:r w:rsidRPr="00633F37">
        <w:rPr>
          <w:rFonts w:ascii="Times New Roman" w:hAnsi="Times New Roman"/>
          <w:bCs/>
        </w:rPr>
        <w:t>.</w:t>
      </w:r>
    </w:p>
    <w:p w14:paraId="7921BD15" w14:textId="77777777" w:rsidR="0046435A" w:rsidRDefault="0046435A" w:rsidP="00CF6E7B">
      <w:pPr>
        <w:jc w:val="both"/>
        <w:rPr>
          <w:rFonts w:ascii="Times New Roman" w:hAnsi="Times New Roman"/>
          <w:bCs/>
        </w:rPr>
      </w:pPr>
    </w:p>
    <w:p w14:paraId="1673C65A" w14:textId="77777777" w:rsidR="00CF6E7B" w:rsidRPr="00633F37" w:rsidRDefault="00CF6E7B" w:rsidP="00CF6E7B">
      <w:pPr>
        <w:ind w:right="-144" w:firstLine="567"/>
        <w:jc w:val="center"/>
        <w:rPr>
          <w:rFonts w:ascii="Times New Roman" w:hAnsi="Times New Roman"/>
          <w:b/>
        </w:rPr>
      </w:pPr>
      <w:r w:rsidRPr="00633F37">
        <w:rPr>
          <w:rFonts w:ascii="Times New Roman" w:hAnsi="Times New Roman"/>
          <w:b/>
        </w:rPr>
        <w:t>Popis ugovornih odnosa i slično koji uz ispunjenje određenih uvjeta, mogu postati obveza ili imovina (dana kreditna pisma, hipoteke i slično)</w:t>
      </w:r>
    </w:p>
    <w:p w14:paraId="252031D8" w14:textId="77777777" w:rsidR="00721BCE" w:rsidRPr="00633F37" w:rsidRDefault="00721BCE" w:rsidP="00CF6E7B">
      <w:pPr>
        <w:ind w:right="-144" w:firstLine="567"/>
        <w:jc w:val="center"/>
        <w:rPr>
          <w:rFonts w:ascii="Times New Roman" w:hAnsi="Times New Roman"/>
          <w:b/>
        </w:rPr>
      </w:pPr>
    </w:p>
    <w:tbl>
      <w:tblPr>
        <w:tblW w:w="9736" w:type="dxa"/>
        <w:tblLook w:val="04A0" w:firstRow="1" w:lastRow="0" w:firstColumn="1" w:lastColumn="0" w:noHBand="0" w:noVBand="1"/>
      </w:tblPr>
      <w:tblGrid>
        <w:gridCol w:w="704"/>
        <w:gridCol w:w="2552"/>
        <w:gridCol w:w="3027"/>
        <w:gridCol w:w="1565"/>
        <w:gridCol w:w="1888"/>
      </w:tblGrid>
      <w:tr w:rsidR="00541961" w:rsidRPr="00633F37" w14:paraId="76502F03" w14:textId="77777777" w:rsidTr="00541961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50FF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01C2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Jamstva</w:t>
            </w:r>
          </w:p>
        </w:tc>
      </w:tr>
      <w:tr w:rsidR="00541961" w:rsidRPr="00633F37" w14:paraId="60CAB283" w14:textId="77777777" w:rsidTr="00DC0982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877D" w14:textId="4F4BCB43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Rn. br.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2BAED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Naziv ponuditelja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DAF6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Vrsta jamstva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C012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IZNOS EUR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4EEC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Datum zaprimanja</w:t>
            </w:r>
          </w:p>
        </w:tc>
      </w:tr>
      <w:tr w:rsidR="00541961" w:rsidRPr="00633F37" w14:paraId="6AF757BF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3251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2864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HAK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4B6F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Dana 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C9A0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D2F9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21.04.2021.</w:t>
            </w:r>
          </w:p>
        </w:tc>
      </w:tr>
      <w:tr w:rsidR="00541961" w:rsidRPr="00633F37" w14:paraId="00B60031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2A8E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36048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Cib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Commerce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63B4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AB70C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2C37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15.04.2020.</w:t>
            </w:r>
          </w:p>
        </w:tc>
      </w:tr>
      <w:tr w:rsidR="00541961" w:rsidRPr="00633F37" w14:paraId="532EDE4F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12D8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C767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Cib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Commerce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A50A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5CAE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5634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15.04.2020.</w:t>
            </w:r>
          </w:p>
        </w:tc>
      </w:tr>
      <w:tr w:rsidR="00541961" w:rsidRPr="00633F37" w14:paraId="54FDD365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593C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3927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UPGRADE d.o.o.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44549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0399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15.260,97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C4A6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24.01.2022.</w:t>
            </w:r>
          </w:p>
        </w:tc>
      </w:tr>
      <w:tr w:rsidR="00541961" w:rsidRPr="00633F37" w14:paraId="5B6662B7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A149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F2DF6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Cib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Commerce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F1EF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472C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4BA9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22.05.2023.</w:t>
            </w:r>
          </w:p>
        </w:tc>
      </w:tr>
      <w:tr w:rsidR="00541961" w:rsidRPr="00633F37" w14:paraId="0B160313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FBE6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D4BDE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Cib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Commerce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6F07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0ED2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7FBC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22.05.2023.</w:t>
            </w:r>
          </w:p>
        </w:tc>
      </w:tr>
      <w:tr w:rsidR="00541961" w:rsidRPr="00633F37" w14:paraId="486B2E59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0B715" w14:textId="77777777" w:rsidR="00541961" w:rsidRPr="00633F37" w:rsidRDefault="00541961" w:rsidP="004F159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C8FE5" w14:textId="77777777" w:rsidR="00541961" w:rsidRPr="00633F37" w:rsidRDefault="00541961" w:rsidP="004F159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AUTO CENTAR KRIVAK d.o.o. 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93A47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Bjanko zadužnica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D99D2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2F9F0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01.01.2025.</w:t>
            </w:r>
          </w:p>
        </w:tc>
      </w:tr>
      <w:tr w:rsidR="00541961" w:rsidRPr="00633F37" w14:paraId="6F385E1E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DF515" w14:textId="77777777" w:rsidR="00541961" w:rsidRPr="00633F37" w:rsidRDefault="00541961" w:rsidP="004F159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FFDEC" w14:textId="77777777" w:rsidR="00541961" w:rsidRPr="00633F37" w:rsidRDefault="00541961" w:rsidP="004F159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AUTO CENTAR KRIVAK d.o.o. 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D11AB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Bjanko zadužnica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B72D0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0570D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01.01.2026.</w:t>
            </w:r>
          </w:p>
        </w:tc>
      </w:tr>
      <w:tr w:rsidR="00541961" w:rsidRPr="00633F37" w14:paraId="561391D8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FA147" w14:textId="77777777" w:rsidR="00541961" w:rsidRPr="00633F37" w:rsidRDefault="00541961" w:rsidP="004F159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B0EB7" w14:textId="77777777" w:rsidR="00541961" w:rsidRPr="00633F37" w:rsidRDefault="00541961" w:rsidP="004F159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AUTO CENTAR KRIVAK d.o.o. 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047DE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Bjanko zadužnica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1CAC5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CA71C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01.01.2026.</w:t>
            </w:r>
          </w:p>
        </w:tc>
      </w:tr>
      <w:tr w:rsidR="00541961" w:rsidRPr="00633F37" w14:paraId="18CD21EF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EFFE8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C4B75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AUTO CENTAR KRIVAK d.o.o. 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7C217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A621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AF530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01.01.2026.</w:t>
            </w:r>
          </w:p>
        </w:tc>
      </w:tr>
      <w:tr w:rsidR="00541961" w:rsidRPr="00633F37" w14:paraId="1922D7D2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B8C18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A2606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AUTO CENTAR KRIVAK d.o.o. 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17B96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074E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7FEB3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01.01.2026.</w:t>
            </w:r>
          </w:p>
        </w:tc>
      </w:tr>
      <w:tr w:rsidR="00541961" w:rsidRPr="00633F37" w14:paraId="7D866E72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4F02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E7A6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Cib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Commerce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C90A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302B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A98E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15.03.2024.</w:t>
            </w:r>
          </w:p>
        </w:tc>
      </w:tr>
      <w:tr w:rsidR="00541961" w:rsidRPr="00633F37" w14:paraId="21213634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FEA8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3498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Cib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Commerce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8296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8664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7242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14.05.2024.</w:t>
            </w:r>
          </w:p>
        </w:tc>
      </w:tr>
      <w:tr w:rsidR="00541961" w:rsidRPr="00633F37" w14:paraId="2BF51C4B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935D8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367D9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INA-INDUSTRIJA NAFTE d.d.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3DB80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8BE60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C52E6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29.12.2025.</w:t>
            </w:r>
          </w:p>
        </w:tc>
      </w:tr>
      <w:tr w:rsidR="00541961" w:rsidRPr="00633F37" w14:paraId="1CC3172B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B41CF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896DC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INA-INDUSTRIJA NAFTE d.d.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06F15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24775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C0A47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25.11.2025.</w:t>
            </w:r>
          </w:p>
        </w:tc>
      </w:tr>
      <w:tr w:rsidR="00541961" w:rsidRPr="00633F37" w14:paraId="3795ED9D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C8A24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C3F6D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INA-INDUSTRIJA NAFTE d.d.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A02DB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C3F43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3AD8D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29.12.2025.</w:t>
            </w:r>
          </w:p>
        </w:tc>
      </w:tr>
      <w:tr w:rsidR="00541961" w:rsidRPr="00633F37" w14:paraId="34B5B27B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96F63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2EA28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INA-INDUSTRIJA NAFTE d.d.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DB50E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7C097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426E9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29.12.2025.</w:t>
            </w:r>
          </w:p>
        </w:tc>
      </w:tr>
      <w:tr w:rsidR="00541961" w:rsidRPr="00633F37" w14:paraId="0DAE8804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CD9A6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67B49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INA-INDUSTRIJA NAFTE d.d.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9263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0A4F8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5C975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01.01.2025.</w:t>
            </w:r>
          </w:p>
        </w:tc>
      </w:tr>
      <w:tr w:rsidR="00541961" w:rsidRPr="00633F37" w14:paraId="17749D47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4B440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4014B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INA-INDUSTRIJA NAFTE d.d.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298CD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CC25F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97E71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01.01.2025.</w:t>
            </w:r>
          </w:p>
        </w:tc>
      </w:tr>
      <w:tr w:rsidR="00541961" w:rsidRPr="00633F37" w14:paraId="35513D7B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279BE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55CC5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INA-INDUSTRIJA NAFTE d.d.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4B707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E49A1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B8745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01.01.2025.</w:t>
            </w:r>
          </w:p>
        </w:tc>
      </w:tr>
      <w:tr w:rsidR="00541961" w:rsidRPr="00633F37" w14:paraId="67F08F09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623E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8DBB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PETROL d.o.o.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3B63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Bjanko zadužnica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39EE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27B0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21.11.2025.</w:t>
            </w:r>
          </w:p>
        </w:tc>
      </w:tr>
      <w:tr w:rsidR="00541961" w:rsidRPr="00633F37" w14:paraId="73F59396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2F1A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C252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INEL medicinska tehnika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C7BD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728D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83B5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14.11.2023.</w:t>
            </w:r>
          </w:p>
        </w:tc>
      </w:tr>
      <w:tr w:rsidR="00541961" w:rsidRPr="00633F37" w14:paraId="0BC15C02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E3B8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D7FF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INEL medicinska tehnika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166C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FD56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8663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14.11.2023.</w:t>
            </w:r>
          </w:p>
        </w:tc>
      </w:tr>
      <w:tr w:rsidR="00541961" w:rsidRPr="00633F37" w14:paraId="48008DA8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37C9D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05C3D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DINAMIK d.o.o.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F7BC2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B9505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0CEF7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01.12.2024.</w:t>
            </w:r>
          </w:p>
        </w:tc>
      </w:tr>
      <w:tr w:rsidR="00541961" w:rsidRPr="00633F37" w14:paraId="21A1635A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73B26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507D5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DINAMIK d.o.o.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A46DB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CF62F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D2C83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01.12.2024.</w:t>
            </w:r>
          </w:p>
        </w:tc>
      </w:tr>
      <w:tr w:rsidR="00541961" w:rsidRPr="00633F37" w14:paraId="52B024DF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D424C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525D7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DINAMIK d.o.o.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986D8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6C8DD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48932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01.12.2024.</w:t>
            </w:r>
          </w:p>
        </w:tc>
      </w:tr>
      <w:tr w:rsidR="00541961" w:rsidRPr="00633F37" w14:paraId="2F9E7DA3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5375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7E2E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Kardian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d.o.o.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79E9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B942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FC1B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06.12.2023.</w:t>
            </w:r>
          </w:p>
        </w:tc>
      </w:tr>
      <w:tr w:rsidR="00541961" w:rsidRPr="00633F37" w14:paraId="52256A72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6AA48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F84B8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Medical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intertrade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d.o.o.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3445D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25C21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54E9B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01.01.2025.</w:t>
            </w:r>
          </w:p>
        </w:tc>
      </w:tr>
      <w:tr w:rsidR="00541961" w:rsidRPr="00633F37" w14:paraId="1107149A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184F7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69A46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Medical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intertrade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d.o.o.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93F27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8AAB3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96A12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01.01.2025.</w:t>
            </w:r>
          </w:p>
        </w:tc>
      </w:tr>
      <w:tr w:rsidR="00541961" w:rsidRPr="00633F37" w14:paraId="3D518C8A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E062D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30.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FC8F5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Medical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intertrade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d.o.o.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D4C54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5E685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9320B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01.01.2025.</w:t>
            </w:r>
          </w:p>
        </w:tc>
      </w:tr>
      <w:tr w:rsidR="00541961" w:rsidRPr="00633F37" w14:paraId="50DFA228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5AFA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28A6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UPGRADE d.o.o.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3DA6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DEE0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8.334,51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FB7D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25.06.2025.</w:t>
            </w:r>
          </w:p>
        </w:tc>
      </w:tr>
      <w:tr w:rsidR="00541961" w:rsidRPr="00633F37" w14:paraId="147FAC38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B7C4" w14:textId="77777777" w:rsidR="00541961" w:rsidRPr="00633F37" w:rsidRDefault="00541961" w:rsidP="004F159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32.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AEDF" w14:textId="77777777" w:rsidR="00541961" w:rsidRPr="00633F37" w:rsidRDefault="00541961" w:rsidP="004F159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B8498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7E0F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10.418,14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B9D4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09.12.2025.</w:t>
            </w:r>
          </w:p>
        </w:tc>
      </w:tr>
      <w:tr w:rsidR="00541961" w:rsidRPr="00633F37" w14:paraId="2F6BE033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EAEA6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33.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EC2AA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MEDICOP d.o.o.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EBB9E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062C2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97575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19.03.2025.</w:t>
            </w:r>
          </w:p>
        </w:tc>
      </w:tr>
      <w:tr w:rsidR="00541961" w:rsidRPr="00633F37" w14:paraId="5DF10922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BE12" w14:textId="77777777" w:rsidR="00541961" w:rsidRPr="00633F37" w:rsidRDefault="00541961" w:rsidP="004F159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34.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A58F" w14:textId="77777777" w:rsidR="00541961" w:rsidRPr="00633F37" w:rsidRDefault="00541961" w:rsidP="004F159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843CF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DFC33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31.981,14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0D324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23.04.2025.</w:t>
            </w:r>
          </w:p>
        </w:tc>
      </w:tr>
      <w:tr w:rsidR="00541961" w:rsidRPr="00633F37" w14:paraId="48E9D289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8E1" w14:textId="77777777" w:rsidR="00541961" w:rsidRPr="00633F37" w:rsidRDefault="00541961" w:rsidP="004F159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35.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85F5" w14:textId="77777777" w:rsidR="00541961" w:rsidRPr="00633F37" w:rsidRDefault="00541961" w:rsidP="004F159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FAD8C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19E68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31.981,14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BC12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29.09.2025.</w:t>
            </w:r>
          </w:p>
        </w:tc>
      </w:tr>
      <w:tr w:rsidR="00541961" w:rsidRPr="00633F37" w14:paraId="5D174173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E9CFF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36.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19CA8F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INEL medicinska tehnika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7CCDAE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EB5E43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8BDFD8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08.07.2025.</w:t>
            </w:r>
          </w:p>
        </w:tc>
      </w:tr>
      <w:tr w:rsidR="00541961" w:rsidRPr="00633F37" w14:paraId="53FB6F7F" w14:textId="77777777" w:rsidTr="00DC0982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CCC4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37.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5BF0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INEL medicinska tehnika 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85CCC4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0D7F74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F4F8C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08.07.2025.</w:t>
            </w:r>
          </w:p>
        </w:tc>
      </w:tr>
      <w:tr w:rsidR="00541961" w:rsidRPr="00633F37" w14:paraId="1D0DE73F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978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38.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6A4BC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LATEKS d.o.o.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88C1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 za ozbiljnost ponude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2065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72B9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17.12.2025.</w:t>
            </w:r>
          </w:p>
        </w:tc>
      </w:tr>
      <w:tr w:rsidR="00541961" w:rsidRPr="00633F37" w14:paraId="7E701178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CAA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39.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B91D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LATEKS d.o.o.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61D5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 za ozbiljnost ponude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E91E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FB57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17.12.2025.</w:t>
            </w:r>
          </w:p>
        </w:tc>
      </w:tr>
      <w:tr w:rsidR="00541961" w:rsidRPr="00633F37" w14:paraId="478E8ABD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12C5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40.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D1E1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Lumiko</w:t>
            </w:r>
            <w:proofErr w:type="spellEnd"/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obrt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7510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Bjanko zadužnica za ozbiljnost ponude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B5DD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AAF7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30.12.2025.</w:t>
            </w:r>
          </w:p>
        </w:tc>
      </w:tr>
      <w:tr w:rsidR="00541961" w:rsidRPr="00633F37" w14:paraId="7D484636" w14:textId="77777777" w:rsidTr="00DC0982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26D59AA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A2E6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5114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E7277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3F3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325.366,50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9FEFF" w14:textId="77777777" w:rsidR="00541961" w:rsidRPr="00633F37" w:rsidRDefault="00541961" w:rsidP="004F15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E06484C" w14:textId="77777777" w:rsidR="00541961" w:rsidRPr="00633F37" w:rsidRDefault="00541961" w:rsidP="00CF6E7B">
      <w:pPr>
        <w:ind w:right="-144" w:firstLine="567"/>
        <w:jc w:val="center"/>
        <w:rPr>
          <w:rFonts w:ascii="Times New Roman" w:hAnsi="Times New Roman"/>
          <w:b/>
        </w:rPr>
      </w:pPr>
    </w:p>
    <w:p w14:paraId="630BAE6C" w14:textId="77777777" w:rsidR="000E1FAC" w:rsidRPr="00633F37" w:rsidRDefault="000E1FAC" w:rsidP="00861CEA">
      <w:pPr>
        <w:jc w:val="both"/>
        <w:rPr>
          <w:rFonts w:ascii="Times New Roman" w:hAnsi="Times New Roman"/>
        </w:rPr>
      </w:pPr>
    </w:p>
    <w:p w14:paraId="1111B80C" w14:textId="72FC412C" w:rsidR="000E1FAC" w:rsidRPr="00633F37" w:rsidRDefault="000E1FAC" w:rsidP="000E1FAC">
      <w:pPr>
        <w:ind w:firstLine="708"/>
        <w:jc w:val="center"/>
        <w:rPr>
          <w:rFonts w:ascii="Times New Roman" w:hAnsi="Times New Roman"/>
          <w:b/>
        </w:rPr>
      </w:pPr>
      <w:r w:rsidRPr="00633F37">
        <w:rPr>
          <w:rFonts w:ascii="Times New Roman" w:eastAsia="Times New Roman" w:hAnsi="Times New Roman"/>
          <w:b/>
          <w:bCs/>
          <w:iCs/>
        </w:rPr>
        <w:t xml:space="preserve">BILJEŠKA III. </w:t>
      </w:r>
      <w:r w:rsidRPr="00633F37">
        <w:rPr>
          <w:rFonts w:ascii="Times New Roman" w:eastAsia="Times New Roman" w:hAnsi="Times New Roman"/>
          <w:b/>
          <w:bCs/>
          <w:iCs/>
        </w:rPr>
        <w:br/>
      </w:r>
      <w:r w:rsidRPr="00633F37">
        <w:rPr>
          <w:rFonts w:ascii="Times New Roman" w:hAnsi="Times New Roman"/>
          <w:b/>
        </w:rPr>
        <w:t>BILJEŠKE UZ IZVJEŠTAJ O RASHODIMA PREMA FUNKCIJSKOJ KLASIFIKACIJI</w:t>
      </w:r>
      <w:r w:rsidRPr="00633F37">
        <w:rPr>
          <w:rFonts w:ascii="Times New Roman" w:eastAsia="Times New Roman" w:hAnsi="Times New Roman"/>
          <w:b/>
          <w:bCs/>
          <w:iCs/>
        </w:rPr>
        <w:br/>
      </w:r>
      <w:r w:rsidRPr="00633F37">
        <w:rPr>
          <w:rFonts w:ascii="Times New Roman" w:hAnsi="Times New Roman"/>
          <w:b/>
        </w:rPr>
        <w:t>ZA RAZDOBLJE 01.01.2025. DO 31.12.2025. GODINE</w:t>
      </w:r>
    </w:p>
    <w:p w14:paraId="6FCE524A" w14:textId="77777777" w:rsidR="000E1FAC" w:rsidRPr="00633F37" w:rsidRDefault="000E1FAC" w:rsidP="000E1FAC">
      <w:pPr>
        <w:rPr>
          <w:rFonts w:ascii="Times New Roman" w:hAnsi="Times New Roman"/>
        </w:rPr>
      </w:pPr>
    </w:p>
    <w:p w14:paraId="5937C7FC" w14:textId="72A09BE7" w:rsidR="000E1FAC" w:rsidRPr="00633F37" w:rsidRDefault="000E1FAC" w:rsidP="000E1FAC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i/>
        </w:rPr>
        <w:t xml:space="preserve">Šifra 07 </w:t>
      </w:r>
      <w:r w:rsidRPr="00633F37">
        <w:rPr>
          <w:rFonts w:ascii="Times New Roman" w:hAnsi="Times New Roman"/>
        </w:rPr>
        <w:t xml:space="preserve">i </w:t>
      </w:r>
      <w:r w:rsidRPr="00633F37">
        <w:rPr>
          <w:rFonts w:ascii="Times New Roman" w:hAnsi="Times New Roman"/>
          <w:b/>
          <w:i/>
        </w:rPr>
        <w:t>0721</w:t>
      </w:r>
      <w:r w:rsidRPr="00633F37">
        <w:rPr>
          <w:rFonts w:ascii="Times New Roman" w:hAnsi="Times New Roman"/>
        </w:rPr>
        <w:t>: Opće medicinske usluge iskazuju ukupne rashode i izdatke u zdravstvu u iznosu od 7.558.862,66 eura te su u odnosu na 2024. godinu veći za 11,6 % zbog povećanja ukupnih rashoda i izdataka, a koji su usmjereni na rad hitne medicinske službe i sanitetskog prijevoza u Koprivničko-križevačkoj županiji te su sukladno navedenome razvrstani u funkciju Zdravstva – 8622 – djelatnost specijalističke medicinske prakse.</w:t>
      </w:r>
    </w:p>
    <w:p w14:paraId="3326F3C7" w14:textId="1D4C0A99" w:rsidR="000E1FAC" w:rsidRPr="00633F37" w:rsidRDefault="000E1FAC" w:rsidP="000E1FAC">
      <w:pPr>
        <w:ind w:firstLine="708"/>
        <w:jc w:val="center"/>
        <w:rPr>
          <w:rFonts w:ascii="Times New Roman" w:eastAsia="Times New Roman" w:hAnsi="Times New Roman"/>
          <w:b/>
          <w:bCs/>
          <w:iCs/>
        </w:rPr>
      </w:pPr>
      <w:r w:rsidRPr="00633F37">
        <w:rPr>
          <w:rFonts w:ascii="Times New Roman" w:eastAsia="Times New Roman" w:hAnsi="Times New Roman"/>
          <w:b/>
          <w:bCs/>
          <w:iCs/>
        </w:rPr>
        <w:t xml:space="preserve">BILJEŠKA IV. </w:t>
      </w:r>
      <w:r w:rsidRPr="00633F37">
        <w:rPr>
          <w:rFonts w:ascii="Times New Roman" w:eastAsia="Times New Roman" w:hAnsi="Times New Roman"/>
          <w:b/>
          <w:bCs/>
          <w:iCs/>
        </w:rPr>
        <w:br/>
      </w:r>
      <w:r w:rsidRPr="00633F37">
        <w:rPr>
          <w:rFonts w:ascii="Times New Roman" w:hAnsi="Times New Roman"/>
          <w:b/>
        </w:rPr>
        <w:t>BILJEŠKE UZ IZVJEŠTAJ O PROMJENAMA U VRIJEDNOSTI I OBUJMU</w:t>
      </w:r>
      <w:r w:rsidRPr="00633F37">
        <w:rPr>
          <w:rFonts w:ascii="Times New Roman" w:eastAsia="Times New Roman" w:hAnsi="Times New Roman"/>
          <w:b/>
          <w:bCs/>
          <w:iCs/>
        </w:rPr>
        <w:br/>
      </w:r>
      <w:r w:rsidRPr="00633F37">
        <w:rPr>
          <w:rFonts w:ascii="Times New Roman" w:hAnsi="Times New Roman"/>
          <w:b/>
        </w:rPr>
        <w:t>ZA RAZDOBLJE 01.01.2025. DO 31.12.2025. GODINE</w:t>
      </w:r>
    </w:p>
    <w:p w14:paraId="7862DD1A" w14:textId="77777777" w:rsidR="000E1FAC" w:rsidRPr="00633F37" w:rsidRDefault="000E1FAC" w:rsidP="000E1FAC">
      <w:pPr>
        <w:jc w:val="right"/>
        <w:rPr>
          <w:rFonts w:ascii="Times New Roman" w:hAnsi="Times New Roman"/>
        </w:rPr>
      </w:pPr>
    </w:p>
    <w:p w14:paraId="03C9170D" w14:textId="191E5DB9" w:rsidR="000E1FAC" w:rsidRPr="00633F37" w:rsidRDefault="000E1FAC" w:rsidP="000E1FAC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i/>
        </w:rPr>
        <w:t>Šifra 9151</w:t>
      </w:r>
      <w:r w:rsidRPr="00633F37">
        <w:rPr>
          <w:rFonts w:ascii="Times New Roman" w:hAnsi="Times New Roman"/>
        </w:rPr>
        <w:t xml:space="preserve"> iskazuje promjene u vrijednosti i obujmu imovine prilikom čega je došlo do </w:t>
      </w:r>
      <w:r w:rsidR="00495C32" w:rsidRPr="00633F37">
        <w:rPr>
          <w:rFonts w:ascii="Times New Roman" w:hAnsi="Times New Roman"/>
        </w:rPr>
        <w:t>smanjenja</w:t>
      </w:r>
      <w:r w:rsidRPr="00633F37">
        <w:rPr>
          <w:rFonts w:ascii="Times New Roman" w:hAnsi="Times New Roman"/>
        </w:rPr>
        <w:t xml:space="preserve"> obujma imovine u iznosu od 325,64 eura poradi provedene Odluke o rashodovanju sa 3</w:t>
      </w:r>
      <w:r w:rsidR="00C61820" w:rsidRPr="00633F37">
        <w:rPr>
          <w:rFonts w:ascii="Times New Roman" w:hAnsi="Times New Roman"/>
        </w:rPr>
        <w:t>0</w:t>
      </w:r>
      <w:r w:rsidRPr="00633F37">
        <w:rPr>
          <w:rFonts w:ascii="Times New Roman" w:hAnsi="Times New Roman"/>
        </w:rPr>
        <w:t>.</w:t>
      </w:r>
      <w:r w:rsidR="00C61820" w:rsidRPr="00633F37">
        <w:rPr>
          <w:rFonts w:ascii="Times New Roman" w:hAnsi="Times New Roman"/>
        </w:rPr>
        <w:t>01</w:t>
      </w:r>
      <w:r w:rsidRPr="00633F37">
        <w:rPr>
          <w:rFonts w:ascii="Times New Roman" w:hAnsi="Times New Roman"/>
        </w:rPr>
        <w:t>.202</w:t>
      </w:r>
      <w:r w:rsidR="00C61820" w:rsidRPr="00633F37">
        <w:rPr>
          <w:rFonts w:ascii="Times New Roman" w:hAnsi="Times New Roman"/>
        </w:rPr>
        <w:t>6</w:t>
      </w:r>
      <w:r w:rsidRPr="00633F37">
        <w:rPr>
          <w:rFonts w:ascii="Times New Roman" w:hAnsi="Times New Roman"/>
        </w:rPr>
        <w:t>. godine temeljem Izvještaja o popisu imovine Zavoda za hitnu medicinu Koprivničko-križevačke županije za 202</w:t>
      </w:r>
      <w:r w:rsidR="00495C32" w:rsidRPr="00633F37">
        <w:rPr>
          <w:rFonts w:ascii="Times New Roman" w:hAnsi="Times New Roman"/>
        </w:rPr>
        <w:t>5</w:t>
      </w:r>
      <w:r w:rsidRPr="00633F37">
        <w:rPr>
          <w:rFonts w:ascii="Times New Roman" w:hAnsi="Times New Roman"/>
        </w:rPr>
        <w:t>. godinu (KLASA: 406-04/2</w:t>
      </w:r>
      <w:r w:rsidR="00495C32" w:rsidRPr="00633F37">
        <w:rPr>
          <w:rFonts w:ascii="Times New Roman" w:hAnsi="Times New Roman"/>
        </w:rPr>
        <w:t>6</w:t>
      </w:r>
      <w:r w:rsidRPr="00633F37">
        <w:rPr>
          <w:rFonts w:ascii="Times New Roman" w:hAnsi="Times New Roman"/>
        </w:rPr>
        <w:t>-01/01, URBROJ: 2137-89-2</w:t>
      </w:r>
      <w:r w:rsidR="00495C32" w:rsidRPr="00633F37">
        <w:rPr>
          <w:rFonts w:ascii="Times New Roman" w:hAnsi="Times New Roman"/>
        </w:rPr>
        <w:t>6</w:t>
      </w:r>
      <w:r w:rsidRPr="00633F37">
        <w:rPr>
          <w:rFonts w:ascii="Times New Roman" w:hAnsi="Times New Roman"/>
        </w:rPr>
        <w:t>-04).</w:t>
      </w:r>
    </w:p>
    <w:p w14:paraId="5485F0B7" w14:textId="77777777" w:rsidR="000E1FAC" w:rsidRDefault="000E1FAC" w:rsidP="000E1FAC">
      <w:pPr>
        <w:jc w:val="right"/>
        <w:rPr>
          <w:rFonts w:ascii="Times New Roman" w:hAnsi="Times New Roman"/>
        </w:rPr>
      </w:pPr>
    </w:p>
    <w:p w14:paraId="44E3DF9F" w14:textId="77777777" w:rsidR="002C1A4E" w:rsidRDefault="002C1A4E" w:rsidP="000E1FAC">
      <w:pPr>
        <w:jc w:val="right"/>
        <w:rPr>
          <w:rFonts w:ascii="Times New Roman" w:hAnsi="Times New Roman"/>
        </w:rPr>
      </w:pPr>
    </w:p>
    <w:p w14:paraId="210376C5" w14:textId="77777777" w:rsidR="002C1A4E" w:rsidRPr="00633F37" w:rsidRDefault="002C1A4E" w:rsidP="000E1FAC">
      <w:pPr>
        <w:jc w:val="right"/>
        <w:rPr>
          <w:rFonts w:ascii="Times New Roman" w:hAnsi="Times New Roman"/>
        </w:rPr>
      </w:pPr>
    </w:p>
    <w:p w14:paraId="31706FA7" w14:textId="2017985B" w:rsidR="000E1FAC" w:rsidRPr="00633F37" w:rsidRDefault="000E1FAC" w:rsidP="000E1FAC">
      <w:pPr>
        <w:jc w:val="center"/>
        <w:rPr>
          <w:rFonts w:ascii="Times New Roman" w:hAnsi="Times New Roman"/>
          <w:b/>
          <w:bCs/>
          <w:iCs/>
        </w:rPr>
      </w:pPr>
      <w:r w:rsidRPr="00633F37">
        <w:rPr>
          <w:rFonts w:ascii="Times New Roman" w:hAnsi="Times New Roman"/>
          <w:b/>
          <w:bCs/>
          <w:iCs/>
        </w:rPr>
        <w:t>BILJEŠKA V.</w:t>
      </w:r>
      <w:r w:rsidRPr="00633F37">
        <w:rPr>
          <w:rFonts w:ascii="Times New Roman" w:hAnsi="Times New Roman"/>
          <w:b/>
          <w:bCs/>
          <w:iCs/>
        </w:rPr>
        <w:br/>
      </w:r>
      <w:r w:rsidRPr="00633F37">
        <w:rPr>
          <w:rFonts w:ascii="Times New Roman" w:hAnsi="Times New Roman"/>
          <w:b/>
        </w:rPr>
        <w:t xml:space="preserve">BILJEŠKE UZ IZVJEŠTAJ O OBVEZAMA </w:t>
      </w:r>
      <w:r w:rsidRPr="00633F37">
        <w:rPr>
          <w:rFonts w:ascii="Times New Roman" w:hAnsi="Times New Roman"/>
          <w:b/>
        </w:rPr>
        <w:br/>
        <w:t>ZA RAZDOBLJE 01.01.202</w:t>
      </w:r>
      <w:r w:rsidR="00C61820" w:rsidRPr="00633F37">
        <w:rPr>
          <w:rFonts w:ascii="Times New Roman" w:hAnsi="Times New Roman"/>
          <w:b/>
        </w:rPr>
        <w:t>5</w:t>
      </w:r>
      <w:r w:rsidRPr="00633F37">
        <w:rPr>
          <w:rFonts w:ascii="Times New Roman" w:hAnsi="Times New Roman"/>
          <w:b/>
        </w:rPr>
        <w:t>. DO 31.12.202</w:t>
      </w:r>
      <w:r w:rsidR="00C61820" w:rsidRPr="00633F37">
        <w:rPr>
          <w:rFonts w:ascii="Times New Roman" w:hAnsi="Times New Roman"/>
          <w:b/>
        </w:rPr>
        <w:t>5</w:t>
      </w:r>
      <w:r w:rsidRPr="00633F37">
        <w:rPr>
          <w:rFonts w:ascii="Times New Roman" w:hAnsi="Times New Roman"/>
          <w:b/>
        </w:rPr>
        <w:t>. GODINE</w:t>
      </w:r>
    </w:p>
    <w:p w14:paraId="67FB8B0B" w14:textId="7EC55B38" w:rsidR="00C61820" w:rsidRPr="00633F37" w:rsidRDefault="00C61820" w:rsidP="00C61820">
      <w:pPr>
        <w:ind w:firstLine="708"/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  <w:b/>
          <w:bCs/>
          <w:i/>
          <w:iCs/>
        </w:rPr>
        <w:t>Šifra V001</w:t>
      </w:r>
      <w:r w:rsidRPr="00633F37">
        <w:rPr>
          <w:rFonts w:ascii="Times New Roman" w:hAnsi="Times New Roman"/>
        </w:rPr>
        <w:t xml:space="preserve"> prikazuje ukupne obveze na dan 1.siječnja 2025. godine u ukupnom iznosu od 345.954,75 eura. </w:t>
      </w:r>
    </w:p>
    <w:p w14:paraId="392F2CFD" w14:textId="7DAB31A8" w:rsidR="000E1FAC" w:rsidRPr="00633F37" w:rsidRDefault="000E1FAC" w:rsidP="000E1FAC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 xml:space="preserve">Povećanje obveza u izvještajnom razdoblju </w:t>
      </w:r>
      <w:r w:rsidRPr="00633F37">
        <w:rPr>
          <w:rFonts w:ascii="Times New Roman" w:hAnsi="Times New Roman"/>
          <w:b/>
          <w:i/>
        </w:rPr>
        <w:t>(</w:t>
      </w:r>
      <w:r w:rsidRPr="00633F37">
        <w:rPr>
          <w:rFonts w:ascii="Times New Roman" w:hAnsi="Times New Roman"/>
          <w:b/>
          <w:bCs/>
          <w:i/>
          <w:iCs/>
        </w:rPr>
        <w:t>šifra V002</w:t>
      </w:r>
      <w:r w:rsidRPr="00633F37">
        <w:rPr>
          <w:rFonts w:ascii="Times New Roman" w:hAnsi="Times New Roman"/>
          <w:b/>
          <w:i/>
        </w:rPr>
        <w:t>)</w:t>
      </w:r>
      <w:r w:rsidRPr="00633F37">
        <w:rPr>
          <w:rFonts w:ascii="Times New Roman" w:hAnsi="Times New Roman"/>
        </w:rPr>
        <w:t xml:space="preserve"> iznosi </w:t>
      </w:r>
      <w:r w:rsidR="0060030C">
        <w:rPr>
          <w:rFonts w:ascii="Times New Roman" w:hAnsi="Times New Roman"/>
        </w:rPr>
        <w:t>7.600.555,48</w:t>
      </w:r>
      <w:r w:rsidRPr="00633F37">
        <w:rPr>
          <w:rFonts w:ascii="Times New Roman" w:hAnsi="Times New Roman"/>
        </w:rPr>
        <w:t xml:space="preserve"> eura, dok su podmirene obaveze u izvještajnom razdoblju </w:t>
      </w:r>
      <w:r w:rsidRPr="00633F37">
        <w:rPr>
          <w:rFonts w:ascii="Times New Roman" w:hAnsi="Times New Roman"/>
          <w:b/>
          <w:i/>
        </w:rPr>
        <w:t xml:space="preserve">(šifra </w:t>
      </w:r>
      <w:r w:rsidRPr="00633F37">
        <w:rPr>
          <w:rFonts w:ascii="Times New Roman" w:hAnsi="Times New Roman"/>
          <w:b/>
          <w:bCs/>
          <w:i/>
          <w:iCs/>
        </w:rPr>
        <w:t>V004</w:t>
      </w:r>
      <w:r w:rsidRPr="00633F37">
        <w:rPr>
          <w:rFonts w:ascii="Times New Roman" w:hAnsi="Times New Roman"/>
          <w:b/>
          <w:i/>
        </w:rPr>
        <w:t xml:space="preserve">) </w:t>
      </w:r>
      <w:r w:rsidRPr="00633F37">
        <w:rPr>
          <w:rFonts w:ascii="Times New Roman" w:hAnsi="Times New Roman"/>
        </w:rPr>
        <w:t xml:space="preserve">iznosile </w:t>
      </w:r>
      <w:r w:rsidR="0060030C">
        <w:rPr>
          <w:rFonts w:ascii="Times New Roman" w:hAnsi="Times New Roman"/>
        </w:rPr>
        <w:t>7.763.409,15</w:t>
      </w:r>
      <w:r w:rsidRPr="00633F37">
        <w:rPr>
          <w:rFonts w:ascii="Times New Roman" w:hAnsi="Times New Roman"/>
        </w:rPr>
        <w:t xml:space="preserve"> eura. </w:t>
      </w:r>
    </w:p>
    <w:p w14:paraId="61DDB927" w14:textId="21988062" w:rsidR="000E1FAC" w:rsidRPr="00633F37" w:rsidRDefault="000E1FAC" w:rsidP="000E1FAC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 xml:space="preserve">Najveći dio obveza odnosi se na zaposlene u ukupnom iznosu od </w:t>
      </w:r>
      <w:r w:rsidR="0060030C">
        <w:rPr>
          <w:rFonts w:ascii="Times New Roman" w:hAnsi="Times New Roman"/>
        </w:rPr>
        <w:t>5.774.324,55</w:t>
      </w:r>
      <w:r w:rsidRPr="00633F37">
        <w:rPr>
          <w:rFonts w:ascii="Times New Roman" w:hAnsi="Times New Roman"/>
        </w:rPr>
        <w:t xml:space="preserve"> eura </w:t>
      </w:r>
      <w:r w:rsidRPr="00633F37">
        <w:rPr>
          <w:rFonts w:ascii="Times New Roman" w:hAnsi="Times New Roman"/>
          <w:b/>
          <w:i/>
        </w:rPr>
        <w:t>(šifra N231)</w:t>
      </w:r>
      <w:r w:rsidRPr="00633F37">
        <w:rPr>
          <w:rFonts w:ascii="Times New Roman" w:hAnsi="Times New Roman"/>
        </w:rPr>
        <w:t xml:space="preserve">, materijalne obveze </w:t>
      </w:r>
      <w:r w:rsidRPr="00633F37">
        <w:rPr>
          <w:rFonts w:ascii="Times New Roman" w:hAnsi="Times New Roman"/>
          <w:b/>
          <w:i/>
        </w:rPr>
        <w:t>(šifra N232)</w:t>
      </w:r>
      <w:r w:rsidRPr="00633F37">
        <w:rPr>
          <w:rFonts w:ascii="Times New Roman" w:hAnsi="Times New Roman"/>
        </w:rPr>
        <w:t xml:space="preserve"> iznose ukupno </w:t>
      </w:r>
      <w:r w:rsidR="00C61820" w:rsidRPr="00633F37">
        <w:rPr>
          <w:rFonts w:ascii="Times New Roman" w:hAnsi="Times New Roman"/>
        </w:rPr>
        <w:t>977.118,54</w:t>
      </w:r>
      <w:r w:rsidRPr="00633F37">
        <w:rPr>
          <w:rFonts w:ascii="Times New Roman" w:hAnsi="Times New Roman"/>
        </w:rPr>
        <w:t xml:space="preserve"> eura dok su obveze za financijske rashode </w:t>
      </w:r>
      <w:r w:rsidRPr="00633F37">
        <w:rPr>
          <w:rFonts w:ascii="Times New Roman" w:hAnsi="Times New Roman"/>
          <w:b/>
          <w:i/>
        </w:rPr>
        <w:t>(šifra N234)</w:t>
      </w:r>
      <w:r w:rsidRPr="00633F37">
        <w:rPr>
          <w:rFonts w:ascii="Times New Roman" w:hAnsi="Times New Roman"/>
        </w:rPr>
        <w:t xml:space="preserve"> tijekom 202</w:t>
      </w:r>
      <w:r w:rsidR="00C61820" w:rsidRPr="00633F37">
        <w:rPr>
          <w:rFonts w:ascii="Times New Roman" w:hAnsi="Times New Roman"/>
        </w:rPr>
        <w:t>5</w:t>
      </w:r>
      <w:r w:rsidRPr="00633F37">
        <w:rPr>
          <w:rFonts w:ascii="Times New Roman" w:hAnsi="Times New Roman"/>
        </w:rPr>
        <w:t xml:space="preserve">. godine iznosile </w:t>
      </w:r>
      <w:r w:rsidR="00C61820" w:rsidRPr="00633F37">
        <w:rPr>
          <w:rFonts w:ascii="Times New Roman" w:hAnsi="Times New Roman"/>
        </w:rPr>
        <w:t>0,15</w:t>
      </w:r>
      <w:r w:rsidRPr="00633F37">
        <w:rPr>
          <w:rFonts w:ascii="Times New Roman" w:hAnsi="Times New Roman"/>
        </w:rPr>
        <w:t xml:space="preserve"> eura. Obveze za naknade građanima i kućanstvima </w:t>
      </w:r>
      <w:r w:rsidRPr="00633F37">
        <w:rPr>
          <w:rFonts w:ascii="Times New Roman" w:hAnsi="Times New Roman"/>
          <w:b/>
          <w:i/>
        </w:rPr>
        <w:t>(N237)</w:t>
      </w:r>
      <w:r w:rsidRPr="00633F37">
        <w:rPr>
          <w:rFonts w:ascii="Times New Roman" w:hAnsi="Times New Roman"/>
        </w:rPr>
        <w:t xml:space="preserve"> tijekom 202</w:t>
      </w:r>
      <w:r w:rsidR="00C61820" w:rsidRPr="00633F37">
        <w:rPr>
          <w:rFonts w:ascii="Times New Roman" w:hAnsi="Times New Roman"/>
        </w:rPr>
        <w:t>5</w:t>
      </w:r>
      <w:r w:rsidRPr="00633F37">
        <w:rPr>
          <w:rFonts w:ascii="Times New Roman" w:hAnsi="Times New Roman"/>
        </w:rPr>
        <w:t>. godine iznosile su 13.</w:t>
      </w:r>
      <w:r w:rsidR="00C61820" w:rsidRPr="00633F37">
        <w:rPr>
          <w:rFonts w:ascii="Times New Roman" w:hAnsi="Times New Roman"/>
        </w:rPr>
        <w:t>295,35</w:t>
      </w:r>
      <w:r w:rsidRPr="00633F37">
        <w:rPr>
          <w:rFonts w:ascii="Times New Roman" w:hAnsi="Times New Roman"/>
        </w:rPr>
        <w:t xml:space="preserve"> eura dok su obveze za nabavu nefinancijske imovine </w:t>
      </w:r>
      <w:r w:rsidRPr="00633F37">
        <w:rPr>
          <w:rFonts w:ascii="Times New Roman" w:hAnsi="Times New Roman"/>
          <w:b/>
          <w:i/>
        </w:rPr>
        <w:t>(šifra N24)</w:t>
      </w:r>
      <w:r w:rsidRPr="00633F37">
        <w:rPr>
          <w:rFonts w:ascii="Times New Roman" w:hAnsi="Times New Roman"/>
        </w:rPr>
        <w:t xml:space="preserve"> iznosile ukupno 774.</w:t>
      </w:r>
      <w:r w:rsidR="004E1E17" w:rsidRPr="00633F37">
        <w:rPr>
          <w:rFonts w:ascii="Times New Roman" w:hAnsi="Times New Roman"/>
        </w:rPr>
        <w:t>698,09</w:t>
      </w:r>
      <w:r w:rsidRPr="00633F37">
        <w:rPr>
          <w:rFonts w:ascii="Times New Roman" w:hAnsi="Times New Roman"/>
        </w:rPr>
        <w:t xml:space="preserve"> euro.</w:t>
      </w:r>
    </w:p>
    <w:p w14:paraId="121505CE" w14:textId="2E8E522F" w:rsidR="000E1FAC" w:rsidRDefault="000E1FAC" w:rsidP="000E1FAC">
      <w:pPr>
        <w:jc w:val="both"/>
        <w:rPr>
          <w:rFonts w:ascii="Times New Roman" w:hAnsi="Times New Roman"/>
        </w:rPr>
      </w:pPr>
      <w:r w:rsidRPr="00633F37">
        <w:rPr>
          <w:rFonts w:ascii="Times New Roman" w:hAnsi="Times New Roman"/>
        </w:rPr>
        <w:t>Ukupne nepodmirene obveze Zavoda na dan 31.12.202</w:t>
      </w:r>
      <w:r w:rsidR="004E1E17" w:rsidRPr="00633F37">
        <w:rPr>
          <w:rFonts w:ascii="Times New Roman" w:hAnsi="Times New Roman"/>
        </w:rPr>
        <w:t>5</w:t>
      </w:r>
      <w:r w:rsidRPr="00633F37">
        <w:rPr>
          <w:rFonts w:ascii="Times New Roman" w:hAnsi="Times New Roman"/>
        </w:rPr>
        <w:t xml:space="preserve">. godine </w:t>
      </w:r>
      <w:r w:rsidRPr="00633F37">
        <w:rPr>
          <w:rFonts w:ascii="Times New Roman" w:hAnsi="Times New Roman"/>
          <w:b/>
          <w:bCs/>
          <w:i/>
          <w:iCs/>
        </w:rPr>
        <w:t>(šifra V006</w:t>
      </w:r>
      <w:r w:rsidRPr="00633F37">
        <w:rPr>
          <w:rFonts w:ascii="Times New Roman" w:hAnsi="Times New Roman"/>
        </w:rPr>
        <w:t xml:space="preserve">) iznose </w:t>
      </w:r>
      <w:r w:rsidR="004E1E17" w:rsidRPr="00633F37">
        <w:rPr>
          <w:rFonts w:ascii="Times New Roman" w:hAnsi="Times New Roman"/>
        </w:rPr>
        <w:t>183.101,08</w:t>
      </w:r>
      <w:r w:rsidRPr="00633F37">
        <w:rPr>
          <w:rFonts w:ascii="Times New Roman" w:hAnsi="Times New Roman"/>
        </w:rPr>
        <w:t xml:space="preserve"> eura, </w:t>
      </w:r>
      <w:r w:rsidR="004E1E17" w:rsidRPr="00633F37">
        <w:rPr>
          <w:rFonts w:ascii="Times New Roman" w:hAnsi="Times New Roman"/>
        </w:rPr>
        <w:t xml:space="preserve">dok </w:t>
      </w:r>
      <w:r w:rsidRPr="00633F37">
        <w:rPr>
          <w:rFonts w:ascii="Times New Roman" w:hAnsi="Times New Roman"/>
        </w:rPr>
        <w:t>dospjel</w:t>
      </w:r>
      <w:r w:rsidR="004E1E17" w:rsidRPr="00633F37">
        <w:rPr>
          <w:rFonts w:ascii="Times New Roman" w:hAnsi="Times New Roman"/>
        </w:rPr>
        <w:t xml:space="preserve">ih </w:t>
      </w:r>
      <w:r w:rsidRPr="00633F37">
        <w:rPr>
          <w:rFonts w:ascii="Times New Roman" w:hAnsi="Times New Roman"/>
        </w:rPr>
        <w:t>obvez</w:t>
      </w:r>
      <w:r w:rsidR="004E1E17" w:rsidRPr="00633F37">
        <w:rPr>
          <w:rFonts w:ascii="Times New Roman" w:hAnsi="Times New Roman"/>
        </w:rPr>
        <w:t>a nema</w:t>
      </w:r>
      <w:r w:rsidRPr="00633F37">
        <w:rPr>
          <w:rFonts w:ascii="Times New Roman" w:hAnsi="Times New Roman"/>
        </w:rPr>
        <w:t xml:space="preserve"> </w:t>
      </w:r>
      <w:r w:rsidRPr="00633F37">
        <w:rPr>
          <w:rFonts w:ascii="Times New Roman" w:hAnsi="Times New Roman"/>
          <w:b/>
          <w:i/>
        </w:rPr>
        <w:t>(šifra V007)</w:t>
      </w:r>
      <w:r w:rsidR="004E1E17" w:rsidRPr="00633F37">
        <w:rPr>
          <w:rFonts w:ascii="Times New Roman" w:hAnsi="Times New Roman"/>
        </w:rPr>
        <w:t>.</w:t>
      </w:r>
      <w:r w:rsidRPr="00633F37">
        <w:rPr>
          <w:rFonts w:ascii="Times New Roman" w:hAnsi="Times New Roman"/>
        </w:rPr>
        <w:t xml:space="preserve"> Međusobne obveze subjekata unutar općeg proračuna u 202</w:t>
      </w:r>
      <w:r w:rsidR="004E1E17" w:rsidRPr="00633F37">
        <w:rPr>
          <w:rFonts w:ascii="Times New Roman" w:hAnsi="Times New Roman"/>
        </w:rPr>
        <w:t>5</w:t>
      </w:r>
      <w:r w:rsidRPr="00633F37">
        <w:rPr>
          <w:rFonts w:ascii="Times New Roman" w:hAnsi="Times New Roman"/>
        </w:rPr>
        <w:t xml:space="preserve">. godini iznosile su </w:t>
      </w:r>
      <w:r w:rsidR="004E1E17" w:rsidRPr="00633F37">
        <w:rPr>
          <w:rFonts w:ascii="Times New Roman" w:hAnsi="Times New Roman"/>
        </w:rPr>
        <w:t>63.213,67</w:t>
      </w:r>
      <w:r w:rsidRPr="00633F37">
        <w:rPr>
          <w:rFonts w:ascii="Times New Roman" w:hAnsi="Times New Roman"/>
        </w:rPr>
        <w:t xml:space="preserve"> </w:t>
      </w:r>
      <w:r w:rsidR="004E1E17" w:rsidRPr="00633F37">
        <w:rPr>
          <w:rFonts w:ascii="Times New Roman" w:hAnsi="Times New Roman"/>
        </w:rPr>
        <w:t>eura.</w:t>
      </w:r>
    </w:p>
    <w:p w14:paraId="7E533ABC" w14:textId="77777777" w:rsidR="007B475B" w:rsidRDefault="007B475B" w:rsidP="000E1FAC">
      <w:pPr>
        <w:jc w:val="both"/>
        <w:rPr>
          <w:rFonts w:ascii="Times New Roman" w:hAnsi="Times New Roman"/>
        </w:rPr>
      </w:pPr>
    </w:p>
    <w:p w14:paraId="4650DBFB" w14:textId="6BC1E434" w:rsidR="007B475B" w:rsidRPr="007B475B" w:rsidRDefault="007B475B" w:rsidP="007B475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VI. </w:t>
      </w:r>
      <w:r w:rsidRPr="007B475B">
        <w:rPr>
          <w:rFonts w:ascii="Times New Roman" w:hAnsi="Times New Roman"/>
          <w:b/>
        </w:rPr>
        <w:t xml:space="preserve">EU </w:t>
      </w:r>
      <w:r>
        <w:rPr>
          <w:rFonts w:ascii="Times New Roman" w:hAnsi="Times New Roman"/>
          <w:b/>
        </w:rPr>
        <w:t>IZVJEŠTAJ</w:t>
      </w:r>
    </w:p>
    <w:p w14:paraId="27140114" w14:textId="73043AC3" w:rsidR="007B475B" w:rsidRPr="007B475B" w:rsidRDefault="007B475B" w:rsidP="007B475B">
      <w:pPr>
        <w:jc w:val="both"/>
        <w:rPr>
          <w:rFonts w:ascii="Times New Roman" w:hAnsi="Times New Roman"/>
        </w:rPr>
      </w:pPr>
      <w:r w:rsidRPr="007B475B">
        <w:rPr>
          <w:rFonts w:ascii="Times New Roman" w:hAnsi="Times New Roman"/>
        </w:rPr>
        <w:t>Zavod za hitnu medicinu K</w:t>
      </w:r>
      <w:r>
        <w:rPr>
          <w:rFonts w:ascii="Times New Roman" w:hAnsi="Times New Roman"/>
        </w:rPr>
        <w:t>o</w:t>
      </w:r>
      <w:r w:rsidRPr="007B475B">
        <w:rPr>
          <w:rFonts w:ascii="Times New Roman" w:hAnsi="Times New Roman"/>
        </w:rPr>
        <w:t xml:space="preserve">privničko-križevačke županije u izvještajnom razdoblju ostvario je prihode i rashode po izvoru 581 Mehanizam za </w:t>
      </w:r>
      <w:r w:rsidRPr="007B475B">
        <w:rPr>
          <w:rFonts w:ascii="Times New Roman" w:hAnsi="Times New Roman"/>
        </w:rPr>
        <w:t>oporavka</w:t>
      </w:r>
      <w:r w:rsidRPr="007B475B">
        <w:rPr>
          <w:rFonts w:ascii="Times New Roman" w:hAnsi="Times New Roman"/>
        </w:rPr>
        <w:t xml:space="preserve"> i otpornost . Bespovratna sredstva u 2024. godini ostvario je prihode u iznosu 221.230,98 eura dok su rashodi iznosili 211.937,62 eura. U 2025. prihodi su iznosili  339.125,95 eura</w:t>
      </w:r>
      <w:r>
        <w:rPr>
          <w:rFonts w:ascii="Times New Roman" w:hAnsi="Times New Roman"/>
        </w:rPr>
        <w:t xml:space="preserve">, </w:t>
      </w:r>
      <w:r w:rsidRPr="007B475B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</w:t>
      </w:r>
      <w:r w:rsidRPr="007B475B">
        <w:rPr>
          <w:rFonts w:ascii="Times New Roman" w:hAnsi="Times New Roman"/>
        </w:rPr>
        <w:t>rashodi 174.166,21 eura u okviru Nacionalnog plana oporavka i otpornosti 2021.-2026., C5.1.R3-I2. </w:t>
      </w:r>
    </w:p>
    <w:p w14:paraId="7C20D949" w14:textId="77777777" w:rsidR="007B475B" w:rsidRPr="00633F37" w:rsidRDefault="007B475B" w:rsidP="000E1FAC">
      <w:pPr>
        <w:jc w:val="both"/>
        <w:rPr>
          <w:rFonts w:ascii="Times New Roman" w:hAnsi="Times New Roman"/>
        </w:rPr>
      </w:pPr>
    </w:p>
    <w:p w14:paraId="79C18B80" w14:textId="5E929963" w:rsidR="000E1FAC" w:rsidRPr="00633F37" w:rsidRDefault="000E1FAC" w:rsidP="00861CEA">
      <w:pPr>
        <w:jc w:val="both"/>
        <w:rPr>
          <w:rFonts w:ascii="Times New Roman" w:hAnsi="Times New Roman"/>
        </w:rPr>
      </w:pPr>
    </w:p>
    <w:p w14:paraId="0F6BD65A" w14:textId="77777777" w:rsidR="00C84E88" w:rsidRPr="00633F37" w:rsidRDefault="00C84E88" w:rsidP="00861CEA">
      <w:pPr>
        <w:jc w:val="both"/>
        <w:rPr>
          <w:rFonts w:ascii="Times New Roman" w:hAnsi="Times New Roman"/>
        </w:rPr>
      </w:pPr>
    </w:p>
    <w:p w14:paraId="45EEDA1E" w14:textId="6472F07D" w:rsidR="000A21E8" w:rsidRPr="00633F37" w:rsidRDefault="00EB1041" w:rsidP="000A21E8">
      <w:pPr>
        <w:spacing w:after="0"/>
        <w:rPr>
          <w:rFonts w:ascii="Times New Roman" w:hAnsi="Times New Roman"/>
          <w:b/>
          <w:sz w:val="18"/>
          <w:szCs w:val="18"/>
        </w:rPr>
      </w:pPr>
      <w:r w:rsidRPr="00633F37">
        <w:rPr>
          <w:rFonts w:ascii="Times New Roman" w:hAnsi="Times New Roman"/>
          <w:b/>
          <w:sz w:val="18"/>
          <w:szCs w:val="18"/>
        </w:rPr>
        <w:t xml:space="preserve">       </w:t>
      </w:r>
      <w:r w:rsidR="000A0C0F" w:rsidRPr="00633F37">
        <w:rPr>
          <w:rFonts w:ascii="Times New Roman" w:hAnsi="Times New Roman"/>
          <w:b/>
          <w:sz w:val="18"/>
          <w:szCs w:val="18"/>
        </w:rPr>
        <w:t>RUKO</w:t>
      </w:r>
      <w:r w:rsidR="005E614E" w:rsidRPr="00633F37">
        <w:rPr>
          <w:rFonts w:ascii="Times New Roman" w:hAnsi="Times New Roman"/>
          <w:b/>
          <w:sz w:val="18"/>
          <w:szCs w:val="18"/>
        </w:rPr>
        <w:t>VODITELJ</w:t>
      </w:r>
      <w:r w:rsidRPr="00633F37">
        <w:rPr>
          <w:rFonts w:ascii="Times New Roman" w:hAnsi="Times New Roman"/>
          <w:b/>
          <w:sz w:val="18"/>
          <w:szCs w:val="18"/>
        </w:rPr>
        <w:t xml:space="preserve"> ODJELA ZA </w:t>
      </w:r>
      <w:r w:rsidRPr="00633F37">
        <w:rPr>
          <w:rFonts w:ascii="Times New Roman" w:hAnsi="Times New Roman"/>
          <w:b/>
          <w:sz w:val="18"/>
          <w:szCs w:val="18"/>
        </w:rPr>
        <w:tab/>
      </w:r>
      <w:r w:rsidRPr="00633F37">
        <w:rPr>
          <w:rFonts w:ascii="Times New Roman" w:hAnsi="Times New Roman"/>
          <w:b/>
          <w:sz w:val="18"/>
          <w:szCs w:val="18"/>
        </w:rPr>
        <w:tab/>
      </w:r>
      <w:r w:rsidRPr="00633F37">
        <w:rPr>
          <w:rFonts w:ascii="Times New Roman" w:hAnsi="Times New Roman"/>
          <w:b/>
          <w:sz w:val="18"/>
          <w:szCs w:val="18"/>
        </w:rPr>
        <w:tab/>
      </w:r>
      <w:r w:rsidRPr="00633F37">
        <w:rPr>
          <w:rFonts w:ascii="Times New Roman" w:hAnsi="Times New Roman"/>
          <w:b/>
          <w:sz w:val="18"/>
          <w:szCs w:val="18"/>
        </w:rPr>
        <w:tab/>
      </w:r>
      <w:r w:rsidRPr="00633F37">
        <w:rPr>
          <w:rFonts w:ascii="Times New Roman" w:hAnsi="Times New Roman"/>
          <w:b/>
          <w:sz w:val="18"/>
          <w:szCs w:val="18"/>
        </w:rPr>
        <w:tab/>
        <w:t xml:space="preserve">       RAVNATELJICA:</w:t>
      </w:r>
      <w:r w:rsidRPr="00633F37">
        <w:rPr>
          <w:rFonts w:ascii="Times New Roman" w:hAnsi="Times New Roman"/>
          <w:b/>
          <w:sz w:val="18"/>
          <w:szCs w:val="18"/>
        </w:rPr>
        <w:br/>
      </w:r>
      <w:r w:rsidR="000A21E8" w:rsidRPr="00633F37">
        <w:rPr>
          <w:rFonts w:ascii="Times New Roman" w:hAnsi="Times New Roman"/>
          <w:b/>
          <w:sz w:val="18"/>
          <w:szCs w:val="18"/>
        </w:rPr>
        <w:t xml:space="preserve">     </w:t>
      </w:r>
      <w:r w:rsidRPr="00633F37">
        <w:rPr>
          <w:rFonts w:ascii="Times New Roman" w:hAnsi="Times New Roman"/>
          <w:b/>
          <w:sz w:val="18"/>
          <w:szCs w:val="18"/>
        </w:rPr>
        <w:t xml:space="preserve">EKONOMSKO-FINANCIJSKE </w:t>
      </w:r>
      <w:r w:rsidR="0005162C" w:rsidRPr="00633F37">
        <w:rPr>
          <w:rFonts w:ascii="Times New Roman" w:hAnsi="Times New Roman"/>
          <w:b/>
          <w:sz w:val="18"/>
          <w:szCs w:val="18"/>
        </w:rPr>
        <w:t xml:space="preserve"> I </w:t>
      </w:r>
      <w:r w:rsidR="000A21E8" w:rsidRPr="00633F37">
        <w:rPr>
          <w:rFonts w:ascii="Times New Roman" w:hAnsi="Times New Roman"/>
          <w:b/>
          <w:sz w:val="18"/>
          <w:szCs w:val="18"/>
        </w:rPr>
        <w:tab/>
      </w:r>
      <w:r w:rsidR="000A21E8" w:rsidRPr="00633F37">
        <w:rPr>
          <w:rFonts w:ascii="Times New Roman" w:hAnsi="Times New Roman"/>
          <w:b/>
          <w:sz w:val="18"/>
          <w:szCs w:val="18"/>
        </w:rPr>
        <w:tab/>
      </w:r>
      <w:r w:rsidR="000A21E8" w:rsidRPr="00633F37">
        <w:rPr>
          <w:rFonts w:ascii="Times New Roman" w:hAnsi="Times New Roman"/>
          <w:b/>
          <w:sz w:val="18"/>
          <w:szCs w:val="18"/>
        </w:rPr>
        <w:tab/>
      </w:r>
      <w:r w:rsidR="000A21E8" w:rsidRPr="00633F37">
        <w:rPr>
          <w:rFonts w:ascii="Times New Roman" w:hAnsi="Times New Roman"/>
          <w:b/>
          <w:sz w:val="18"/>
          <w:szCs w:val="18"/>
        </w:rPr>
        <w:tab/>
      </w:r>
      <w:r w:rsidR="000A21E8" w:rsidRPr="00633F37">
        <w:rPr>
          <w:rFonts w:ascii="Times New Roman" w:hAnsi="Times New Roman"/>
          <w:bCs/>
        </w:rPr>
        <w:t xml:space="preserve">Zlatica Kučko Gudelj, </w:t>
      </w:r>
      <w:proofErr w:type="spellStart"/>
      <w:r w:rsidR="000A21E8" w:rsidRPr="00633F37">
        <w:rPr>
          <w:rFonts w:ascii="Times New Roman" w:hAnsi="Times New Roman"/>
          <w:bCs/>
        </w:rPr>
        <w:t>dipl</w:t>
      </w:r>
      <w:proofErr w:type="spellEnd"/>
      <w:r w:rsidR="000A21E8" w:rsidRPr="00633F37">
        <w:rPr>
          <w:rFonts w:ascii="Times New Roman" w:hAnsi="Times New Roman"/>
          <w:bCs/>
        </w:rPr>
        <w:t xml:space="preserve"> </w:t>
      </w:r>
      <w:proofErr w:type="spellStart"/>
      <w:r w:rsidR="000A21E8" w:rsidRPr="00633F37">
        <w:rPr>
          <w:rFonts w:ascii="Times New Roman" w:hAnsi="Times New Roman"/>
          <w:bCs/>
        </w:rPr>
        <w:t>iur</w:t>
      </w:r>
      <w:proofErr w:type="spellEnd"/>
      <w:r w:rsidR="000A21E8" w:rsidRPr="00633F37">
        <w:rPr>
          <w:rFonts w:ascii="Times New Roman" w:hAnsi="Times New Roman"/>
          <w:bCs/>
        </w:rPr>
        <w:t>.</w:t>
      </w:r>
    </w:p>
    <w:p w14:paraId="40809DCC" w14:textId="77777777" w:rsidR="000A21E8" w:rsidRPr="00633F37" w:rsidRDefault="000A21E8" w:rsidP="000A21E8">
      <w:pPr>
        <w:spacing w:after="0"/>
        <w:rPr>
          <w:rFonts w:ascii="Times New Roman" w:hAnsi="Times New Roman"/>
          <w:b/>
        </w:rPr>
      </w:pPr>
      <w:r w:rsidRPr="00633F37">
        <w:rPr>
          <w:rFonts w:ascii="Times New Roman" w:hAnsi="Times New Roman"/>
          <w:b/>
          <w:sz w:val="18"/>
          <w:szCs w:val="18"/>
        </w:rPr>
        <w:t xml:space="preserve">     </w:t>
      </w:r>
      <w:r w:rsidR="0005162C" w:rsidRPr="00633F37">
        <w:rPr>
          <w:rFonts w:ascii="Times New Roman" w:hAnsi="Times New Roman"/>
          <w:b/>
          <w:sz w:val="18"/>
          <w:szCs w:val="18"/>
        </w:rPr>
        <w:t>RA</w:t>
      </w:r>
      <w:r w:rsidRPr="00633F37">
        <w:rPr>
          <w:rFonts w:ascii="Times New Roman" w:hAnsi="Times New Roman"/>
          <w:b/>
          <w:sz w:val="18"/>
          <w:szCs w:val="18"/>
        </w:rPr>
        <w:t>Č</w:t>
      </w:r>
      <w:r w:rsidR="0005162C" w:rsidRPr="00633F37">
        <w:rPr>
          <w:rFonts w:ascii="Times New Roman" w:hAnsi="Times New Roman"/>
          <w:b/>
          <w:sz w:val="18"/>
          <w:szCs w:val="18"/>
        </w:rPr>
        <w:t>UNOVODSTVEN</w:t>
      </w:r>
      <w:r w:rsidRPr="00633F37">
        <w:rPr>
          <w:rFonts w:ascii="Times New Roman" w:hAnsi="Times New Roman"/>
          <w:b/>
          <w:sz w:val="18"/>
          <w:szCs w:val="18"/>
        </w:rPr>
        <w:t>E</w:t>
      </w:r>
      <w:r w:rsidR="0005162C" w:rsidRPr="00633F37">
        <w:rPr>
          <w:rFonts w:ascii="Times New Roman" w:hAnsi="Times New Roman"/>
          <w:b/>
          <w:sz w:val="18"/>
          <w:szCs w:val="18"/>
        </w:rPr>
        <w:t xml:space="preserve"> </w:t>
      </w:r>
      <w:r w:rsidR="00EB1041" w:rsidRPr="00633F37">
        <w:rPr>
          <w:rFonts w:ascii="Times New Roman" w:hAnsi="Times New Roman"/>
          <w:b/>
          <w:sz w:val="18"/>
          <w:szCs w:val="18"/>
        </w:rPr>
        <w:t>POSLOVE</w:t>
      </w:r>
      <w:r w:rsidR="00EB1041" w:rsidRPr="00633F37">
        <w:rPr>
          <w:rFonts w:ascii="Times New Roman" w:hAnsi="Times New Roman"/>
          <w:b/>
        </w:rPr>
        <w:t xml:space="preserve">    </w:t>
      </w:r>
    </w:p>
    <w:p w14:paraId="5CC588DE" w14:textId="38F8EBF3" w:rsidR="0005162C" w:rsidRPr="000A21E8" w:rsidRDefault="000A21E8" w:rsidP="000A21E8">
      <w:pPr>
        <w:spacing w:after="0"/>
        <w:rPr>
          <w:rFonts w:ascii="Times New Roman" w:hAnsi="Times New Roman"/>
          <w:b/>
          <w:sz w:val="18"/>
          <w:szCs w:val="18"/>
        </w:rPr>
      </w:pPr>
      <w:r w:rsidRPr="00633F37">
        <w:rPr>
          <w:rFonts w:ascii="Times New Roman" w:hAnsi="Times New Roman"/>
          <w:bCs/>
        </w:rPr>
        <w:t xml:space="preserve">       Marina </w:t>
      </w:r>
      <w:proofErr w:type="spellStart"/>
      <w:r w:rsidRPr="00633F37">
        <w:rPr>
          <w:rFonts w:ascii="Times New Roman" w:hAnsi="Times New Roman"/>
          <w:bCs/>
        </w:rPr>
        <w:t>Orešek</w:t>
      </w:r>
      <w:proofErr w:type="spellEnd"/>
      <w:r w:rsidRPr="00633F37">
        <w:rPr>
          <w:rFonts w:ascii="Times New Roman" w:hAnsi="Times New Roman"/>
          <w:bCs/>
        </w:rPr>
        <w:t>, .</w:t>
      </w:r>
      <w:proofErr w:type="spellStart"/>
      <w:r w:rsidRPr="00633F37">
        <w:rPr>
          <w:rFonts w:ascii="Times New Roman" w:hAnsi="Times New Roman"/>
          <w:bCs/>
        </w:rPr>
        <w:t>mag.oec</w:t>
      </w:r>
      <w:proofErr w:type="spellEnd"/>
      <w:r w:rsidRPr="00633F37">
        <w:rPr>
          <w:rFonts w:ascii="Times New Roman" w:hAnsi="Times New Roman"/>
          <w:bCs/>
        </w:rPr>
        <w:t>.</w:t>
      </w:r>
      <w:r w:rsidR="00EB1041">
        <w:rPr>
          <w:rFonts w:ascii="Times New Roman" w:hAnsi="Times New Roman"/>
          <w:b/>
        </w:rPr>
        <w:tab/>
      </w:r>
      <w:r w:rsidR="00EB1041">
        <w:rPr>
          <w:rFonts w:ascii="Times New Roman" w:hAnsi="Times New Roman"/>
          <w:b/>
        </w:rPr>
        <w:tab/>
        <w:t xml:space="preserve">      </w:t>
      </w:r>
    </w:p>
    <w:p w14:paraId="41C09ED2" w14:textId="07AF9CCB" w:rsidR="00EB1041" w:rsidRDefault="00EB1041" w:rsidP="0005162C">
      <w:pPr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="000A21E8">
        <w:rPr>
          <w:rFonts w:ascii="Times New Roman" w:hAnsi="Times New Roman"/>
          <w:b/>
        </w:rPr>
        <w:t xml:space="preserve">                                                        </w:t>
      </w:r>
    </w:p>
    <w:p w14:paraId="271356CF" w14:textId="241D3E67" w:rsidR="00EB1041" w:rsidRDefault="00EB1041" w:rsidP="00EB104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</w:t>
      </w:r>
    </w:p>
    <w:sectPr w:rsidR="00EB1041" w:rsidSect="003B69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B233" w14:textId="77777777" w:rsidR="005F5172" w:rsidRDefault="005F5172" w:rsidP="00025F0A">
      <w:pPr>
        <w:spacing w:after="0" w:line="240" w:lineRule="auto"/>
      </w:pPr>
      <w:r>
        <w:separator/>
      </w:r>
    </w:p>
  </w:endnote>
  <w:endnote w:type="continuationSeparator" w:id="0">
    <w:p w14:paraId="764BA6F4" w14:textId="77777777" w:rsidR="005F5172" w:rsidRDefault="005F5172" w:rsidP="0002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EB18" w14:textId="653E8458" w:rsidR="00B54286" w:rsidRDefault="00B54286" w:rsidP="00025F0A">
    <w:pPr>
      <w:pStyle w:val="Podnoje"/>
      <w:jc w:val="center"/>
    </w:pPr>
    <w:r w:rsidRPr="00BB2FAE">
      <w:rPr>
        <w:rFonts w:eastAsia="Times New Roman"/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5F93EA" wp14:editId="12B92EA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7620" t="9525" r="0" b="2540"/>
              <wp:wrapNone/>
              <wp:docPr id="195316217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CBD4D" w14:textId="05CA6C37" w:rsidR="00B54286" w:rsidRDefault="00B54286">
                          <w:pPr>
                            <w:jc w:val="center"/>
                            <w:rPr>
                              <w:szCs w:val="72"/>
                            </w:rPr>
                          </w:pPr>
                          <w:r w:rsidRPr="00BB2FAE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BB2FAE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A014F6" w:rsidRPr="00A014F6">
                            <w:rPr>
                              <w:rFonts w:ascii="Calibri Light" w:eastAsia="Times New Roman" w:hAnsi="Calibri Light"/>
                              <w:noProof/>
                              <w:color w:val="FFFFFF"/>
                              <w:sz w:val="72"/>
                              <w:szCs w:val="72"/>
                            </w:rPr>
                            <w:t>16</w:t>
                          </w:r>
                          <w:r w:rsidRPr="00BB2FAE">
                            <w:rPr>
                              <w:rFonts w:ascii="Calibri Light" w:eastAsia="Times New Roman" w:hAnsi="Calibri Light"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F93EA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7" o:spid="_x0000_s1026" type="#_x0000_t5" style="position:absolute;left:0;text-align:left;margin-left:116.2pt;margin-top:0;width:167.4pt;height:161.8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<v:textbox>
                <w:txbxContent>
                  <w:p w14:paraId="036CBD4D" w14:textId="05CA6C37" w:rsidR="00B54286" w:rsidRDefault="00B54286">
                    <w:pPr>
                      <w:jc w:val="center"/>
                      <w:rPr>
                        <w:szCs w:val="72"/>
                      </w:rPr>
                    </w:pPr>
                    <w:r w:rsidRPr="00BB2FAE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BB2FAE">
                      <w:rPr>
                        <w:rFonts w:eastAsia="Times New Roman"/>
                      </w:rPr>
                      <w:fldChar w:fldCharType="separate"/>
                    </w:r>
                    <w:r w:rsidR="00A014F6" w:rsidRPr="00A014F6">
                      <w:rPr>
                        <w:rFonts w:ascii="Calibri Light" w:eastAsia="Times New Roman" w:hAnsi="Calibri Light"/>
                        <w:noProof/>
                        <w:color w:val="FFFFFF"/>
                        <w:sz w:val="72"/>
                        <w:szCs w:val="72"/>
                      </w:rPr>
                      <w:t>16</w:t>
                    </w:r>
                    <w:r w:rsidRPr="00BB2FAE">
                      <w:rPr>
                        <w:rFonts w:ascii="Calibri Light" w:eastAsia="Times New Roman" w:hAnsi="Calibri Light"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48C7" w14:textId="38D5E87F" w:rsidR="00B54286" w:rsidRDefault="00B54286">
    <w:pPr>
      <w:pStyle w:val="Podnoje"/>
    </w:pPr>
    <w:r w:rsidRPr="00BB2FAE">
      <w:rPr>
        <w:rFonts w:eastAsia="Times New Roman"/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BA5572" wp14:editId="77D81CC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7620" t="9525" r="0" b="2540"/>
              <wp:wrapNone/>
              <wp:docPr id="58508244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C6693" w14:textId="77777777" w:rsidR="00B54286" w:rsidRDefault="00B54286">
                          <w:pPr>
                            <w:jc w:val="center"/>
                            <w:rPr>
                              <w:szCs w:val="72"/>
                            </w:rPr>
                          </w:pPr>
                          <w:r w:rsidRPr="00BB2FAE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BB2FAE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Pr="00BB2FAE">
                            <w:rPr>
                              <w:rFonts w:ascii="Calibri Light" w:eastAsia="Times New Roman" w:hAnsi="Calibri Light"/>
                              <w:color w:val="FFFFFF"/>
                              <w:sz w:val="72"/>
                              <w:szCs w:val="72"/>
                            </w:rPr>
                            <w:t>2</w:t>
                          </w:r>
                          <w:r w:rsidRPr="00BB2FAE">
                            <w:rPr>
                              <w:rFonts w:ascii="Calibri Light" w:eastAsia="Times New Roman" w:hAnsi="Calibri Light"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A5572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6" o:spid="_x0000_s1027" type="#_x0000_t5" style="position:absolute;margin-left:116.2pt;margin-top:0;width:167.4pt;height:161.8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" adj="21600" fillcolor="#d2eaf1" stroked="f">
              <v:textbox>
                <w:txbxContent>
                  <w:p w14:paraId="05EC6693" w14:textId="77777777" w:rsidR="00B54286" w:rsidRDefault="00B54286">
                    <w:pPr>
                      <w:jc w:val="center"/>
                      <w:rPr>
                        <w:szCs w:val="72"/>
                      </w:rPr>
                    </w:pPr>
                    <w:r w:rsidRPr="00BB2FAE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BB2FAE">
                      <w:rPr>
                        <w:rFonts w:eastAsia="Times New Roman"/>
                      </w:rPr>
                      <w:fldChar w:fldCharType="separate"/>
                    </w:r>
                    <w:r w:rsidRPr="00BB2FAE">
                      <w:rPr>
                        <w:rFonts w:ascii="Calibri Light" w:eastAsia="Times New Roman" w:hAnsi="Calibri Light"/>
                        <w:color w:val="FFFFFF"/>
                        <w:sz w:val="72"/>
                        <w:szCs w:val="72"/>
                      </w:rPr>
                      <w:t>2</w:t>
                    </w:r>
                    <w:r w:rsidRPr="00BB2FAE">
                      <w:rPr>
                        <w:rFonts w:ascii="Calibri Light" w:eastAsia="Times New Roman" w:hAnsi="Calibri Light"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5850" w14:textId="77777777" w:rsidR="005F5172" w:rsidRDefault="005F5172" w:rsidP="00025F0A">
      <w:pPr>
        <w:spacing w:after="0" w:line="240" w:lineRule="auto"/>
      </w:pPr>
      <w:r>
        <w:separator/>
      </w:r>
    </w:p>
  </w:footnote>
  <w:footnote w:type="continuationSeparator" w:id="0">
    <w:p w14:paraId="260E774F" w14:textId="77777777" w:rsidR="005F5172" w:rsidRDefault="005F5172" w:rsidP="0002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9185" w14:textId="77777777" w:rsidR="00B54286" w:rsidRDefault="00B54286" w:rsidP="00266F82">
    <w:pPr>
      <w:pStyle w:val="Zaglavlje"/>
      <w:tabs>
        <w:tab w:val="clear" w:pos="4536"/>
        <w:tab w:val="clear" w:pos="9072"/>
        <w:tab w:val="left" w:pos="2329"/>
      </w:tabs>
      <w:jc w:val="center"/>
    </w:pPr>
  </w:p>
  <w:p w14:paraId="7EA27F0B" w14:textId="69E7D73E" w:rsidR="00B54286" w:rsidRPr="00016EAA" w:rsidRDefault="00B54286" w:rsidP="00016EAA">
    <w:pPr>
      <w:spacing w:after="0"/>
      <w:jc w:val="center"/>
      <w:rPr>
        <w:rFonts w:cs="Arial"/>
        <w:sz w:val="20"/>
        <w:szCs w:val="20"/>
      </w:rPr>
    </w:pPr>
    <w:r w:rsidRPr="00016EAA">
      <w:rPr>
        <w:noProof/>
        <w:lang w:eastAsia="hr-HR"/>
      </w:rPr>
      <w:drawing>
        <wp:inline distT="0" distB="0" distL="0" distR="0" wp14:anchorId="11236C32" wp14:editId="5E6BD56E">
          <wp:extent cx="3209925" cy="866775"/>
          <wp:effectExtent l="0" t="0" r="0" b="0"/>
          <wp:docPr id="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F0C022" w14:textId="77777777" w:rsidR="00B54286" w:rsidRPr="00016EAA" w:rsidRDefault="00B54286" w:rsidP="00A21515">
    <w:pPr>
      <w:spacing w:after="0"/>
      <w:ind w:left="7080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      </w:t>
    </w:r>
    <w:r w:rsidRPr="00016EAA">
      <w:rPr>
        <w:rFonts w:cs="Arial"/>
        <w:sz w:val="18"/>
        <w:szCs w:val="18"/>
      </w:rPr>
      <w:t>Matični broj: 02795221</w:t>
    </w:r>
  </w:p>
  <w:p w14:paraId="4107AAFF" w14:textId="77777777" w:rsidR="00B54286" w:rsidRPr="00016EAA" w:rsidRDefault="00B54286" w:rsidP="00A21515">
    <w:pPr>
      <w:spacing w:after="0"/>
      <w:jc w:val="right"/>
      <w:rPr>
        <w:rFonts w:cs="Arial"/>
        <w:sz w:val="18"/>
        <w:szCs w:val="18"/>
      </w:rPr>
    </w:pPr>
    <w:r w:rsidRPr="00016EAA">
      <w:rPr>
        <w:rFonts w:cs="Arial"/>
        <w:sz w:val="18"/>
        <w:szCs w:val="18"/>
      </w:rPr>
      <w:t xml:space="preserve">OIB: 63076865469                                                                                                          </w:t>
    </w:r>
  </w:p>
  <w:p w14:paraId="5E37DFE3" w14:textId="77777777" w:rsidR="00B54286" w:rsidRPr="00016EAA" w:rsidRDefault="00B54286" w:rsidP="00A21515">
    <w:pPr>
      <w:spacing w:after="0"/>
      <w:ind w:left="2124" w:firstLine="708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                                                      </w:t>
    </w:r>
    <w:r w:rsidRPr="00016EAA">
      <w:rPr>
        <w:rFonts w:cs="Arial"/>
        <w:sz w:val="18"/>
        <w:szCs w:val="18"/>
      </w:rPr>
      <w:t xml:space="preserve">RKP: 47836                                                                                </w:t>
    </w:r>
    <w:r w:rsidRPr="00016EAA">
      <w:rPr>
        <w:rFonts w:cs="Arial"/>
        <w:sz w:val="18"/>
        <w:szCs w:val="18"/>
        <w:lang w:val="x-none"/>
      </w:rPr>
      <w:t xml:space="preserve">             </w:t>
    </w:r>
    <w:r>
      <w:rPr>
        <w:rFonts w:cs="Arial"/>
        <w:sz w:val="18"/>
        <w:szCs w:val="18"/>
        <w:lang w:val="x-none"/>
      </w:rPr>
      <w:br/>
    </w:r>
    <w:r w:rsidRPr="00016EAA">
      <w:rPr>
        <w:rFonts w:cs="Arial"/>
        <w:sz w:val="18"/>
        <w:szCs w:val="18"/>
        <w:lang w:val="x-none"/>
      </w:rPr>
      <w:t xml:space="preserve">               Razina: 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D15A" w14:textId="0CFA864B" w:rsidR="00B54286" w:rsidRDefault="00B54286" w:rsidP="00F305F8">
    <w:pPr>
      <w:spacing w:after="0"/>
      <w:jc w:val="center"/>
      <w:rPr>
        <w:rFonts w:cs="Arial"/>
        <w:sz w:val="20"/>
        <w:szCs w:val="20"/>
      </w:rPr>
    </w:pPr>
    <w:r w:rsidRPr="0069315A">
      <w:rPr>
        <w:noProof/>
        <w:lang w:eastAsia="hr-HR"/>
      </w:rPr>
      <w:drawing>
        <wp:inline distT="0" distB="0" distL="0" distR="0" wp14:anchorId="310DA90A" wp14:editId="5C3F8C69">
          <wp:extent cx="3743325" cy="1009650"/>
          <wp:effectExtent l="0" t="0" r="0" b="0"/>
          <wp:docPr id="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83034" w14:textId="77777777" w:rsidR="00B54286" w:rsidRDefault="00B54286" w:rsidP="00F305F8">
    <w:pPr>
      <w:spacing w:after="0"/>
      <w:rPr>
        <w:rFonts w:cs="Arial"/>
        <w:sz w:val="20"/>
        <w:szCs w:val="20"/>
      </w:rPr>
    </w:pPr>
  </w:p>
  <w:p w14:paraId="5B2E11CE" w14:textId="77777777" w:rsidR="00B54286" w:rsidRPr="000A446D" w:rsidRDefault="00B54286" w:rsidP="00F305F8">
    <w:pPr>
      <w:spacing w:after="0"/>
      <w:ind w:left="7080"/>
      <w:rPr>
        <w:rFonts w:cs="Arial"/>
        <w:sz w:val="20"/>
        <w:szCs w:val="20"/>
      </w:rPr>
    </w:pPr>
    <w:r w:rsidRPr="000A446D">
      <w:rPr>
        <w:rFonts w:cs="Arial"/>
        <w:sz w:val="20"/>
        <w:szCs w:val="20"/>
      </w:rPr>
      <w:t>Matični broj: 02795221</w:t>
    </w:r>
  </w:p>
  <w:p w14:paraId="116E00A7" w14:textId="77777777" w:rsidR="00B54286" w:rsidRPr="000A446D" w:rsidRDefault="00B54286" w:rsidP="00F305F8">
    <w:pPr>
      <w:spacing w:after="0"/>
      <w:jc w:val="right"/>
      <w:rPr>
        <w:rFonts w:cs="Arial"/>
        <w:sz w:val="20"/>
        <w:szCs w:val="20"/>
      </w:rPr>
    </w:pPr>
    <w:r w:rsidRPr="000A446D">
      <w:rPr>
        <w:rFonts w:cs="Arial"/>
        <w:sz w:val="20"/>
        <w:szCs w:val="20"/>
      </w:rPr>
      <w:t xml:space="preserve">OIB: 63076865469                                                                                                          </w:t>
    </w:r>
  </w:p>
  <w:p w14:paraId="441BC0F6" w14:textId="77777777" w:rsidR="00B54286" w:rsidRPr="000A446D" w:rsidRDefault="00B54286" w:rsidP="00F305F8">
    <w:pPr>
      <w:spacing w:after="0"/>
      <w:jc w:val="right"/>
      <w:rPr>
        <w:rFonts w:cs="Arial"/>
        <w:sz w:val="20"/>
        <w:szCs w:val="20"/>
      </w:rPr>
    </w:pPr>
    <w:r w:rsidRPr="000A446D">
      <w:rPr>
        <w:rFonts w:cs="Arial"/>
        <w:sz w:val="20"/>
        <w:szCs w:val="20"/>
      </w:rPr>
      <w:t xml:space="preserve">RKP: 47836                                                                                 </w:t>
    </w:r>
  </w:p>
  <w:p w14:paraId="77C68357" w14:textId="77777777" w:rsidR="00B54286" w:rsidRPr="00F305F8" w:rsidRDefault="00B54286" w:rsidP="00F305F8">
    <w:pPr>
      <w:pStyle w:val="Zaglavlje"/>
      <w:rPr>
        <w:lang w:val="hr-HR"/>
      </w:rPr>
    </w:pPr>
    <w:r w:rsidRPr="000A446D">
      <w:rPr>
        <w:rFonts w:cs="Arial"/>
        <w:sz w:val="20"/>
        <w:szCs w:val="20"/>
      </w:rPr>
      <w:t xml:space="preserve">            </w:t>
    </w:r>
    <w:r w:rsidRPr="000A446D">
      <w:rPr>
        <w:rFonts w:cs="Arial"/>
        <w:sz w:val="20"/>
        <w:szCs w:val="20"/>
      </w:rPr>
      <w:tab/>
    </w:r>
    <w:r w:rsidRPr="000A446D">
      <w:rPr>
        <w:rFonts w:cs="Arial"/>
        <w:sz w:val="20"/>
        <w:szCs w:val="20"/>
      </w:rPr>
      <w:tab/>
      <w:t xml:space="preserve">                            Razina: 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293"/>
    <w:multiLevelType w:val="hybridMultilevel"/>
    <w:tmpl w:val="1B9A27D2"/>
    <w:lvl w:ilvl="0" w:tplc="1ADCE8D6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94E2CE3"/>
    <w:multiLevelType w:val="hybridMultilevel"/>
    <w:tmpl w:val="798433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E2ED2"/>
    <w:multiLevelType w:val="hybridMultilevel"/>
    <w:tmpl w:val="C11A7E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E3B0D"/>
    <w:multiLevelType w:val="hybridMultilevel"/>
    <w:tmpl w:val="9D8ECA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9130E"/>
    <w:multiLevelType w:val="hybridMultilevel"/>
    <w:tmpl w:val="A7F84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46451"/>
    <w:multiLevelType w:val="hybridMultilevel"/>
    <w:tmpl w:val="8A5ED9B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F7A6C"/>
    <w:multiLevelType w:val="hybridMultilevel"/>
    <w:tmpl w:val="D040C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472BC"/>
    <w:multiLevelType w:val="hybridMultilevel"/>
    <w:tmpl w:val="8EEC85FC"/>
    <w:lvl w:ilvl="0" w:tplc="B31A677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A0231"/>
    <w:multiLevelType w:val="hybridMultilevel"/>
    <w:tmpl w:val="93D4D7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457CC"/>
    <w:multiLevelType w:val="hybridMultilevel"/>
    <w:tmpl w:val="DD20AE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F1429"/>
    <w:multiLevelType w:val="multilevel"/>
    <w:tmpl w:val="3E46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91A1B"/>
    <w:multiLevelType w:val="hybridMultilevel"/>
    <w:tmpl w:val="8D045158"/>
    <w:lvl w:ilvl="0" w:tplc="7CCAE8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E0C74"/>
    <w:multiLevelType w:val="hybridMultilevel"/>
    <w:tmpl w:val="E578C0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15348"/>
    <w:multiLevelType w:val="hybridMultilevel"/>
    <w:tmpl w:val="7B26E6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35093"/>
    <w:multiLevelType w:val="hybridMultilevel"/>
    <w:tmpl w:val="980C86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92D2D"/>
    <w:multiLevelType w:val="hybridMultilevel"/>
    <w:tmpl w:val="C0749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32117"/>
    <w:multiLevelType w:val="hybridMultilevel"/>
    <w:tmpl w:val="6284B996"/>
    <w:lvl w:ilvl="0" w:tplc="236E7E3C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630635E"/>
    <w:multiLevelType w:val="hybridMultilevel"/>
    <w:tmpl w:val="B538D2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A6A55"/>
    <w:multiLevelType w:val="hybridMultilevel"/>
    <w:tmpl w:val="08308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97453"/>
    <w:multiLevelType w:val="hybridMultilevel"/>
    <w:tmpl w:val="9300DADE"/>
    <w:lvl w:ilvl="0" w:tplc="F4063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61AB9"/>
    <w:multiLevelType w:val="hybridMultilevel"/>
    <w:tmpl w:val="CC0097F0"/>
    <w:lvl w:ilvl="0" w:tplc="CD5E23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769DA"/>
    <w:multiLevelType w:val="hybridMultilevel"/>
    <w:tmpl w:val="8A02FF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07428"/>
    <w:multiLevelType w:val="hybridMultilevel"/>
    <w:tmpl w:val="01E61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44AD1"/>
    <w:multiLevelType w:val="hybridMultilevel"/>
    <w:tmpl w:val="0AC0CF4C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71F04644"/>
    <w:multiLevelType w:val="hybridMultilevel"/>
    <w:tmpl w:val="1E88B032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72991868"/>
    <w:multiLevelType w:val="hybridMultilevel"/>
    <w:tmpl w:val="1C6805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D7AD6"/>
    <w:multiLevelType w:val="multilevel"/>
    <w:tmpl w:val="49D03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FD1FB8"/>
    <w:multiLevelType w:val="hybridMultilevel"/>
    <w:tmpl w:val="FC9446C2"/>
    <w:lvl w:ilvl="0" w:tplc="C1F8BFEA">
      <w:start w:val="13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EDA3880"/>
    <w:multiLevelType w:val="hybridMultilevel"/>
    <w:tmpl w:val="890AD2B4"/>
    <w:lvl w:ilvl="0" w:tplc="D05E2F1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18097D"/>
    <w:multiLevelType w:val="hybridMultilevel"/>
    <w:tmpl w:val="4D124382"/>
    <w:lvl w:ilvl="0" w:tplc="D9E4B604">
      <w:start w:val="1"/>
      <w:numFmt w:val="bullet"/>
      <w:lvlText w:val=""/>
      <w:lvlJc w:val="righ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36180459">
    <w:abstractNumId w:val="20"/>
  </w:num>
  <w:num w:numId="2" w16cid:durableId="718940676">
    <w:abstractNumId w:val="28"/>
  </w:num>
  <w:num w:numId="3" w16cid:durableId="1099374362">
    <w:abstractNumId w:val="27"/>
  </w:num>
  <w:num w:numId="4" w16cid:durableId="1547178855">
    <w:abstractNumId w:val="11"/>
  </w:num>
  <w:num w:numId="5" w16cid:durableId="3871104">
    <w:abstractNumId w:val="1"/>
  </w:num>
  <w:num w:numId="6" w16cid:durableId="1735003266">
    <w:abstractNumId w:val="0"/>
  </w:num>
  <w:num w:numId="7" w16cid:durableId="637031823">
    <w:abstractNumId w:val="19"/>
  </w:num>
  <w:num w:numId="8" w16cid:durableId="1249924479">
    <w:abstractNumId w:val="6"/>
  </w:num>
  <w:num w:numId="9" w16cid:durableId="1037195016">
    <w:abstractNumId w:val="21"/>
  </w:num>
  <w:num w:numId="10" w16cid:durableId="1199464055">
    <w:abstractNumId w:val="2"/>
  </w:num>
  <w:num w:numId="11" w16cid:durableId="547768463">
    <w:abstractNumId w:val="17"/>
  </w:num>
  <w:num w:numId="12" w16cid:durableId="1814780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315962">
    <w:abstractNumId w:val="16"/>
  </w:num>
  <w:num w:numId="14" w16cid:durableId="563949236">
    <w:abstractNumId w:val="5"/>
  </w:num>
  <w:num w:numId="15" w16cid:durableId="325978027">
    <w:abstractNumId w:val="12"/>
  </w:num>
  <w:num w:numId="16" w16cid:durableId="474373579">
    <w:abstractNumId w:val="24"/>
  </w:num>
  <w:num w:numId="17" w16cid:durableId="245001591">
    <w:abstractNumId w:val="3"/>
  </w:num>
  <w:num w:numId="18" w16cid:durableId="2096051300">
    <w:abstractNumId w:val="4"/>
  </w:num>
  <w:num w:numId="19" w16cid:durableId="1444694081">
    <w:abstractNumId w:val="13"/>
  </w:num>
  <w:num w:numId="20" w16cid:durableId="1561939248">
    <w:abstractNumId w:val="26"/>
  </w:num>
  <w:num w:numId="21" w16cid:durableId="69618207">
    <w:abstractNumId w:val="23"/>
  </w:num>
  <w:num w:numId="22" w16cid:durableId="1769738457">
    <w:abstractNumId w:val="18"/>
  </w:num>
  <w:num w:numId="23" w16cid:durableId="1481532669">
    <w:abstractNumId w:val="14"/>
  </w:num>
  <w:num w:numId="24" w16cid:durableId="607129240">
    <w:abstractNumId w:val="8"/>
  </w:num>
  <w:num w:numId="25" w16cid:durableId="1131631680">
    <w:abstractNumId w:val="25"/>
  </w:num>
  <w:num w:numId="26" w16cid:durableId="1564833282">
    <w:abstractNumId w:val="10"/>
  </w:num>
  <w:num w:numId="27" w16cid:durableId="1203982010">
    <w:abstractNumId w:val="22"/>
  </w:num>
  <w:num w:numId="28" w16cid:durableId="2030834485">
    <w:abstractNumId w:val="7"/>
  </w:num>
  <w:num w:numId="29" w16cid:durableId="464545373">
    <w:abstractNumId w:val="15"/>
  </w:num>
  <w:num w:numId="30" w16cid:durableId="837114259">
    <w:abstractNumId w:val="9"/>
  </w:num>
  <w:num w:numId="31" w16cid:durableId="176988995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B23"/>
    <w:rsid w:val="0000350C"/>
    <w:rsid w:val="00004709"/>
    <w:rsid w:val="0000550A"/>
    <w:rsid w:val="00011A15"/>
    <w:rsid w:val="000156FE"/>
    <w:rsid w:val="00016EAA"/>
    <w:rsid w:val="0002189D"/>
    <w:rsid w:val="000221E4"/>
    <w:rsid w:val="0002228E"/>
    <w:rsid w:val="00025F0A"/>
    <w:rsid w:val="00026660"/>
    <w:rsid w:val="00026B97"/>
    <w:rsid w:val="000300BC"/>
    <w:rsid w:val="000302BB"/>
    <w:rsid w:val="00030BF2"/>
    <w:rsid w:val="000351EE"/>
    <w:rsid w:val="00040F4D"/>
    <w:rsid w:val="000435F1"/>
    <w:rsid w:val="0004376F"/>
    <w:rsid w:val="00044191"/>
    <w:rsid w:val="00044627"/>
    <w:rsid w:val="0004465A"/>
    <w:rsid w:val="0004695C"/>
    <w:rsid w:val="00046D37"/>
    <w:rsid w:val="000471A8"/>
    <w:rsid w:val="00047E1F"/>
    <w:rsid w:val="00050219"/>
    <w:rsid w:val="0005162C"/>
    <w:rsid w:val="000535B4"/>
    <w:rsid w:val="00053FAD"/>
    <w:rsid w:val="00054CED"/>
    <w:rsid w:val="00054FE8"/>
    <w:rsid w:val="0005504F"/>
    <w:rsid w:val="00055C1C"/>
    <w:rsid w:val="000574D6"/>
    <w:rsid w:val="000576C0"/>
    <w:rsid w:val="00057F9A"/>
    <w:rsid w:val="00062624"/>
    <w:rsid w:val="0006347D"/>
    <w:rsid w:val="000640BD"/>
    <w:rsid w:val="000730FA"/>
    <w:rsid w:val="000739A1"/>
    <w:rsid w:val="00074476"/>
    <w:rsid w:val="00074839"/>
    <w:rsid w:val="0007502B"/>
    <w:rsid w:val="000760DD"/>
    <w:rsid w:val="00076A6F"/>
    <w:rsid w:val="00076C4B"/>
    <w:rsid w:val="00080922"/>
    <w:rsid w:val="000812E9"/>
    <w:rsid w:val="00081AFE"/>
    <w:rsid w:val="00082A2B"/>
    <w:rsid w:val="00084ADA"/>
    <w:rsid w:val="0008712F"/>
    <w:rsid w:val="00090319"/>
    <w:rsid w:val="000907B2"/>
    <w:rsid w:val="000942A6"/>
    <w:rsid w:val="00095760"/>
    <w:rsid w:val="00095B90"/>
    <w:rsid w:val="000A0C0F"/>
    <w:rsid w:val="000A13D0"/>
    <w:rsid w:val="000A1DC2"/>
    <w:rsid w:val="000A21E8"/>
    <w:rsid w:val="000A446D"/>
    <w:rsid w:val="000A4A8F"/>
    <w:rsid w:val="000A5664"/>
    <w:rsid w:val="000A7087"/>
    <w:rsid w:val="000B0472"/>
    <w:rsid w:val="000B284F"/>
    <w:rsid w:val="000B5016"/>
    <w:rsid w:val="000B505D"/>
    <w:rsid w:val="000B626E"/>
    <w:rsid w:val="000C0C07"/>
    <w:rsid w:val="000C437F"/>
    <w:rsid w:val="000C4B4D"/>
    <w:rsid w:val="000C70D2"/>
    <w:rsid w:val="000D054B"/>
    <w:rsid w:val="000D0BA5"/>
    <w:rsid w:val="000D2DF7"/>
    <w:rsid w:val="000D323F"/>
    <w:rsid w:val="000D4783"/>
    <w:rsid w:val="000D542E"/>
    <w:rsid w:val="000D6BFF"/>
    <w:rsid w:val="000E1FAC"/>
    <w:rsid w:val="000E4547"/>
    <w:rsid w:val="000E68C2"/>
    <w:rsid w:val="000F2C82"/>
    <w:rsid w:val="000F2D12"/>
    <w:rsid w:val="000F2E4F"/>
    <w:rsid w:val="000F4697"/>
    <w:rsid w:val="000F6D8A"/>
    <w:rsid w:val="000F7168"/>
    <w:rsid w:val="000F7C80"/>
    <w:rsid w:val="001025B0"/>
    <w:rsid w:val="001029CF"/>
    <w:rsid w:val="00103676"/>
    <w:rsid w:val="001049FC"/>
    <w:rsid w:val="00107830"/>
    <w:rsid w:val="00112B80"/>
    <w:rsid w:val="00125CC4"/>
    <w:rsid w:val="001275EB"/>
    <w:rsid w:val="0013048B"/>
    <w:rsid w:val="00133FDC"/>
    <w:rsid w:val="00135361"/>
    <w:rsid w:val="00136369"/>
    <w:rsid w:val="00140421"/>
    <w:rsid w:val="00142AF1"/>
    <w:rsid w:val="00146024"/>
    <w:rsid w:val="00151C29"/>
    <w:rsid w:val="00153403"/>
    <w:rsid w:val="001549CC"/>
    <w:rsid w:val="0015628C"/>
    <w:rsid w:val="00157F49"/>
    <w:rsid w:val="001635B5"/>
    <w:rsid w:val="00163AC7"/>
    <w:rsid w:val="00167E98"/>
    <w:rsid w:val="0017023E"/>
    <w:rsid w:val="00171D82"/>
    <w:rsid w:val="00172938"/>
    <w:rsid w:val="00175CC9"/>
    <w:rsid w:val="00176CEA"/>
    <w:rsid w:val="00176E3B"/>
    <w:rsid w:val="00181EDC"/>
    <w:rsid w:val="00181F20"/>
    <w:rsid w:val="001829D3"/>
    <w:rsid w:val="001832B6"/>
    <w:rsid w:val="0018396B"/>
    <w:rsid w:val="001859EB"/>
    <w:rsid w:val="00185DFD"/>
    <w:rsid w:val="001901D3"/>
    <w:rsid w:val="00191DBB"/>
    <w:rsid w:val="00193EAB"/>
    <w:rsid w:val="00197F6B"/>
    <w:rsid w:val="001A0006"/>
    <w:rsid w:val="001A03C1"/>
    <w:rsid w:val="001A2805"/>
    <w:rsid w:val="001A30A8"/>
    <w:rsid w:val="001A45E3"/>
    <w:rsid w:val="001A55EA"/>
    <w:rsid w:val="001A5E8D"/>
    <w:rsid w:val="001A6DDE"/>
    <w:rsid w:val="001B096D"/>
    <w:rsid w:val="001B2096"/>
    <w:rsid w:val="001B2142"/>
    <w:rsid w:val="001B2726"/>
    <w:rsid w:val="001B2DD6"/>
    <w:rsid w:val="001B422C"/>
    <w:rsid w:val="001B4F49"/>
    <w:rsid w:val="001B5FB1"/>
    <w:rsid w:val="001B6616"/>
    <w:rsid w:val="001C507F"/>
    <w:rsid w:val="001C58F9"/>
    <w:rsid w:val="001C69C5"/>
    <w:rsid w:val="001C7BCC"/>
    <w:rsid w:val="001D051E"/>
    <w:rsid w:val="001D0DC2"/>
    <w:rsid w:val="001D1AD7"/>
    <w:rsid w:val="001D1CB7"/>
    <w:rsid w:val="001D2F5E"/>
    <w:rsid w:val="001D3193"/>
    <w:rsid w:val="001D3925"/>
    <w:rsid w:val="001D44E7"/>
    <w:rsid w:val="001D4F8B"/>
    <w:rsid w:val="001D52E9"/>
    <w:rsid w:val="001D5BB1"/>
    <w:rsid w:val="001D7599"/>
    <w:rsid w:val="001D75A5"/>
    <w:rsid w:val="001E1F3F"/>
    <w:rsid w:val="001E29A8"/>
    <w:rsid w:val="001E4F6D"/>
    <w:rsid w:val="001E5AB2"/>
    <w:rsid w:val="001E6D29"/>
    <w:rsid w:val="001F0DC7"/>
    <w:rsid w:val="001F17B6"/>
    <w:rsid w:val="001F446D"/>
    <w:rsid w:val="001F584D"/>
    <w:rsid w:val="001F783B"/>
    <w:rsid w:val="002043B2"/>
    <w:rsid w:val="00207811"/>
    <w:rsid w:val="00211288"/>
    <w:rsid w:val="0021259F"/>
    <w:rsid w:val="00217131"/>
    <w:rsid w:val="00220022"/>
    <w:rsid w:val="00223A19"/>
    <w:rsid w:val="00224C7D"/>
    <w:rsid w:val="00226FFB"/>
    <w:rsid w:val="0022720E"/>
    <w:rsid w:val="0023413C"/>
    <w:rsid w:val="0024098F"/>
    <w:rsid w:val="00240B5D"/>
    <w:rsid w:val="0024334B"/>
    <w:rsid w:val="00251C41"/>
    <w:rsid w:val="00253AB2"/>
    <w:rsid w:val="00255F80"/>
    <w:rsid w:val="002562D9"/>
    <w:rsid w:val="002578D3"/>
    <w:rsid w:val="00261D62"/>
    <w:rsid w:val="00263373"/>
    <w:rsid w:val="00264E32"/>
    <w:rsid w:val="002660D4"/>
    <w:rsid w:val="0026664D"/>
    <w:rsid w:val="00266F82"/>
    <w:rsid w:val="0027012A"/>
    <w:rsid w:val="00270F21"/>
    <w:rsid w:val="002723DF"/>
    <w:rsid w:val="00275FE6"/>
    <w:rsid w:val="00276327"/>
    <w:rsid w:val="00282539"/>
    <w:rsid w:val="0028261E"/>
    <w:rsid w:val="002826D9"/>
    <w:rsid w:val="0028282E"/>
    <w:rsid w:val="00283B95"/>
    <w:rsid w:val="002848A4"/>
    <w:rsid w:val="00290A94"/>
    <w:rsid w:val="00295ED6"/>
    <w:rsid w:val="002A0F2D"/>
    <w:rsid w:val="002A1EF8"/>
    <w:rsid w:val="002A262B"/>
    <w:rsid w:val="002A294D"/>
    <w:rsid w:val="002A335B"/>
    <w:rsid w:val="002A375F"/>
    <w:rsid w:val="002A4BE1"/>
    <w:rsid w:val="002A59D1"/>
    <w:rsid w:val="002A6468"/>
    <w:rsid w:val="002A7642"/>
    <w:rsid w:val="002A769D"/>
    <w:rsid w:val="002B25B0"/>
    <w:rsid w:val="002B38F0"/>
    <w:rsid w:val="002B3CEB"/>
    <w:rsid w:val="002B40FA"/>
    <w:rsid w:val="002B5348"/>
    <w:rsid w:val="002C01F4"/>
    <w:rsid w:val="002C1A4E"/>
    <w:rsid w:val="002C1B5D"/>
    <w:rsid w:val="002C2705"/>
    <w:rsid w:val="002C2B72"/>
    <w:rsid w:val="002C38F1"/>
    <w:rsid w:val="002C433B"/>
    <w:rsid w:val="002C684C"/>
    <w:rsid w:val="002D02B1"/>
    <w:rsid w:val="002D2B2E"/>
    <w:rsid w:val="002D72E7"/>
    <w:rsid w:val="002D7E87"/>
    <w:rsid w:val="002E11D3"/>
    <w:rsid w:val="002E5851"/>
    <w:rsid w:val="002F3240"/>
    <w:rsid w:val="002F7655"/>
    <w:rsid w:val="0030041D"/>
    <w:rsid w:val="00305FAC"/>
    <w:rsid w:val="003070E3"/>
    <w:rsid w:val="00312E13"/>
    <w:rsid w:val="003137E0"/>
    <w:rsid w:val="00313BE8"/>
    <w:rsid w:val="00313EC9"/>
    <w:rsid w:val="00321BBD"/>
    <w:rsid w:val="00323ABD"/>
    <w:rsid w:val="00324278"/>
    <w:rsid w:val="00324FAD"/>
    <w:rsid w:val="0032721C"/>
    <w:rsid w:val="00327A75"/>
    <w:rsid w:val="00327D23"/>
    <w:rsid w:val="00333F04"/>
    <w:rsid w:val="00340D4E"/>
    <w:rsid w:val="00345545"/>
    <w:rsid w:val="0035074D"/>
    <w:rsid w:val="00350F14"/>
    <w:rsid w:val="00351A34"/>
    <w:rsid w:val="00352A4F"/>
    <w:rsid w:val="00352DEE"/>
    <w:rsid w:val="00355263"/>
    <w:rsid w:val="003559D1"/>
    <w:rsid w:val="0035674D"/>
    <w:rsid w:val="00360FEE"/>
    <w:rsid w:val="003611B0"/>
    <w:rsid w:val="003627DB"/>
    <w:rsid w:val="00362BD8"/>
    <w:rsid w:val="00367778"/>
    <w:rsid w:val="003678B7"/>
    <w:rsid w:val="00371115"/>
    <w:rsid w:val="0037199E"/>
    <w:rsid w:val="00371B36"/>
    <w:rsid w:val="00372D25"/>
    <w:rsid w:val="00374472"/>
    <w:rsid w:val="00374978"/>
    <w:rsid w:val="0038196C"/>
    <w:rsid w:val="00382675"/>
    <w:rsid w:val="00382A19"/>
    <w:rsid w:val="003847B3"/>
    <w:rsid w:val="00391668"/>
    <w:rsid w:val="00392883"/>
    <w:rsid w:val="00392C2B"/>
    <w:rsid w:val="003979CB"/>
    <w:rsid w:val="003A125C"/>
    <w:rsid w:val="003A28CF"/>
    <w:rsid w:val="003A28F7"/>
    <w:rsid w:val="003A3123"/>
    <w:rsid w:val="003B264C"/>
    <w:rsid w:val="003B54BA"/>
    <w:rsid w:val="003B5717"/>
    <w:rsid w:val="003B6713"/>
    <w:rsid w:val="003B69A4"/>
    <w:rsid w:val="003C10AF"/>
    <w:rsid w:val="003C3D60"/>
    <w:rsid w:val="003C4E5A"/>
    <w:rsid w:val="003C5AFC"/>
    <w:rsid w:val="003C7FBA"/>
    <w:rsid w:val="003D0633"/>
    <w:rsid w:val="003D63C7"/>
    <w:rsid w:val="003D7605"/>
    <w:rsid w:val="003D7783"/>
    <w:rsid w:val="003E1443"/>
    <w:rsid w:val="003E1C46"/>
    <w:rsid w:val="003E2AD5"/>
    <w:rsid w:val="003E63F7"/>
    <w:rsid w:val="003F06F9"/>
    <w:rsid w:val="003F5915"/>
    <w:rsid w:val="003F5B60"/>
    <w:rsid w:val="003F7E4C"/>
    <w:rsid w:val="00400220"/>
    <w:rsid w:val="00401025"/>
    <w:rsid w:val="00401FE8"/>
    <w:rsid w:val="00406043"/>
    <w:rsid w:val="004107D3"/>
    <w:rsid w:val="004117A1"/>
    <w:rsid w:val="004163EB"/>
    <w:rsid w:val="004201C4"/>
    <w:rsid w:val="00420E0A"/>
    <w:rsid w:val="00421EBA"/>
    <w:rsid w:val="00423BAD"/>
    <w:rsid w:val="00424550"/>
    <w:rsid w:val="0043048E"/>
    <w:rsid w:val="00436225"/>
    <w:rsid w:val="004363A9"/>
    <w:rsid w:val="004403D7"/>
    <w:rsid w:val="00443B0A"/>
    <w:rsid w:val="004451AD"/>
    <w:rsid w:val="0045032F"/>
    <w:rsid w:val="00450838"/>
    <w:rsid w:val="00452A3A"/>
    <w:rsid w:val="00452BB3"/>
    <w:rsid w:val="00452CFF"/>
    <w:rsid w:val="00453E23"/>
    <w:rsid w:val="004541A0"/>
    <w:rsid w:val="00454A17"/>
    <w:rsid w:val="00455067"/>
    <w:rsid w:val="004557DD"/>
    <w:rsid w:val="00455C90"/>
    <w:rsid w:val="004579A2"/>
    <w:rsid w:val="0046373D"/>
    <w:rsid w:val="00463E41"/>
    <w:rsid w:val="0046435A"/>
    <w:rsid w:val="00472051"/>
    <w:rsid w:val="00472E9A"/>
    <w:rsid w:val="00473D1D"/>
    <w:rsid w:val="00477344"/>
    <w:rsid w:val="0047798A"/>
    <w:rsid w:val="0048044E"/>
    <w:rsid w:val="0048275D"/>
    <w:rsid w:val="00483308"/>
    <w:rsid w:val="004850D3"/>
    <w:rsid w:val="00490DF5"/>
    <w:rsid w:val="00495C32"/>
    <w:rsid w:val="004A6959"/>
    <w:rsid w:val="004A69B3"/>
    <w:rsid w:val="004A6EC2"/>
    <w:rsid w:val="004B5893"/>
    <w:rsid w:val="004B6CBE"/>
    <w:rsid w:val="004C1418"/>
    <w:rsid w:val="004C78A0"/>
    <w:rsid w:val="004E1466"/>
    <w:rsid w:val="004E1E17"/>
    <w:rsid w:val="004E42D5"/>
    <w:rsid w:val="004E59C6"/>
    <w:rsid w:val="004E6CEB"/>
    <w:rsid w:val="004F06C3"/>
    <w:rsid w:val="004F2423"/>
    <w:rsid w:val="004F3D99"/>
    <w:rsid w:val="004F50A1"/>
    <w:rsid w:val="00502BA1"/>
    <w:rsid w:val="00503E01"/>
    <w:rsid w:val="00506DF2"/>
    <w:rsid w:val="0051125D"/>
    <w:rsid w:val="00513757"/>
    <w:rsid w:val="00513F86"/>
    <w:rsid w:val="005173A3"/>
    <w:rsid w:val="00522688"/>
    <w:rsid w:val="00525BE4"/>
    <w:rsid w:val="00525DAA"/>
    <w:rsid w:val="0052736E"/>
    <w:rsid w:val="005315E5"/>
    <w:rsid w:val="00531C14"/>
    <w:rsid w:val="00532B16"/>
    <w:rsid w:val="00533283"/>
    <w:rsid w:val="00535E5D"/>
    <w:rsid w:val="005410A7"/>
    <w:rsid w:val="00541961"/>
    <w:rsid w:val="005460B9"/>
    <w:rsid w:val="005509AC"/>
    <w:rsid w:val="00551671"/>
    <w:rsid w:val="00552675"/>
    <w:rsid w:val="00556362"/>
    <w:rsid w:val="0056084C"/>
    <w:rsid w:val="005617FE"/>
    <w:rsid w:val="00563548"/>
    <w:rsid w:val="00567655"/>
    <w:rsid w:val="00567AD3"/>
    <w:rsid w:val="00575792"/>
    <w:rsid w:val="005766FD"/>
    <w:rsid w:val="00576AA2"/>
    <w:rsid w:val="00587603"/>
    <w:rsid w:val="005914F5"/>
    <w:rsid w:val="005A5B35"/>
    <w:rsid w:val="005B0C54"/>
    <w:rsid w:val="005B1249"/>
    <w:rsid w:val="005B1326"/>
    <w:rsid w:val="005B1772"/>
    <w:rsid w:val="005B2902"/>
    <w:rsid w:val="005B3E8A"/>
    <w:rsid w:val="005B4C03"/>
    <w:rsid w:val="005C0126"/>
    <w:rsid w:val="005C1E6D"/>
    <w:rsid w:val="005C4FA3"/>
    <w:rsid w:val="005C7982"/>
    <w:rsid w:val="005D0FC4"/>
    <w:rsid w:val="005D10F5"/>
    <w:rsid w:val="005D2C4D"/>
    <w:rsid w:val="005D66F7"/>
    <w:rsid w:val="005E0F69"/>
    <w:rsid w:val="005E596B"/>
    <w:rsid w:val="005E614E"/>
    <w:rsid w:val="005E6580"/>
    <w:rsid w:val="005F2A48"/>
    <w:rsid w:val="005F4761"/>
    <w:rsid w:val="005F5172"/>
    <w:rsid w:val="0060030C"/>
    <w:rsid w:val="00602580"/>
    <w:rsid w:val="006050C8"/>
    <w:rsid w:val="00605AAE"/>
    <w:rsid w:val="006075B7"/>
    <w:rsid w:val="00610525"/>
    <w:rsid w:val="00614C39"/>
    <w:rsid w:val="0061710A"/>
    <w:rsid w:val="00621F54"/>
    <w:rsid w:val="006233C3"/>
    <w:rsid w:val="0062599A"/>
    <w:rsid w:val="00625F03"/>
    <w:rsid w:val="0062649D"/>
    <w:rsid w:val="00626BAD"/>
    <w:rsid w:val="00631AFC"/>
    <w:rsid w:val="00632BAC"/>
    <w:rsid w:val="00632CC7"/>
    <w:rsid w:val="006338D7"/>
    <w:rsid w:val="00633F37"/>
    <w:rsid w:val="0063410C"/>
    <w:rsid w:val="00642309"/>
    <w:rsid w:val="00644994"/>
    <w:rsid w:val="006451A0"/>
    <w:rsid w:val="0065100B"/>
    <w:rsid w:val="00651910"/>
    <w:rsid w:val="006527D1"/>
    <w:rsid w:val="006539D8"/>
    <w:rsid w:val="00657489"/>
    <w:rsid w:val="00660733"/>
    <w:rsid w:val="006622F8"/>
    <w:rsid w:val="00664996"/>
    <w:rsid w:val="00665449"/>
    <w:rsid w:val="00666D62"/>
    <w:rsid w:val="0066709B"/>
    <w:rsid w:val="006672B1"/>
    <w:rsid w:val="0067324E"/>
    <w:rsid w:val="006732D4"/>
    <w:rsid w:val="00673D30"/>
    <w:rsid w:val="00674169"/>
    <w:rsid w:val="00675CA3"/>
    <w:rsid w:val="00677521"/>
    <w:rsid w:val="00680933"/>
    <w:rsid w:val="00683374"/>
    <w:rsid w:val="00683E59"/>
    <w:rsid w:val="006863C2"/>
    <w:rsid w:val="006863E2"/>
    <w:rsid w:val="00686442"/>
    <w:rsid w:val="006864C0"/>
    <w:rsid w:val="006873ED"/>
    <w:rsid w:val="006912DA"/>
    <w:rsid w:val="00692A0F"/>
    <w:rsid w:val="00693C7E"/>
    <w:rsid w:val="00696698"/>
    <w:rsid w:val="006A1C5D"/>
    <w:rsid w:val="006A38FD"/>
    <w:rsid w:val="006A5365"/>
    <w:rsid w:val="006A68A1"/>
    <w:rsid w:val="006A6AE2"/>
    <w:rsid w:val="006B0AEF"/>
    <w:rsid w:val="006B1493"/>
    <w:rsid w:val="006B46C4"/>
    <w:rsid w:val="006B4C69"/>
    <w:rsid w:val="006B5F50"/>
    <w:rsid w:val="006B61D6"/>
    <w:rsid w:val="006C37E7"/>
    <w:rsid w:val="006C383C"/>
    <w:rsid w:val="006C43A9"/>
    <w:rsid w:val="006C4BCA"/>
    <w:rsid w:val="006C6637"/>
    <w:rsid w:val="006D03E6"/>
    <w:rsid w:val="006D0A3A"/>
    <w:rsid w:val="006D232F"/>
    <w:rsid w:val="006D3946"/>
    <w:rsid w:val="006D3B99"/>
    <w:rsid w:val="006D4DD4"/>
    <w:rsid w:val="006D6488"/>
    <w:rsid w:val="006D7D1A"/>
    <w:rsid w:val="006E1272"/>
    <w:rsid w:val="006E491B"/>
    <w:rsid w:val="006E4CCD"/>
    <w:rsid w:val="006E6054"/>
    <w:rsid w:val="006E6183"/>
    <w:rsid w:val="006E7900"/>
    <w:rsid w:val="006E7C96"/>
    <w:rsid w:val="006F351A"/>
    <w:rsid w:val="006F6E70"/>
    <w:rsid w:val="006F6FF5"/>
    <w:rsid w:val="00700475"/>
    <w:rsid w:val="007022B1"/>
    <w:rsid w:val="007024BD"/>
    <w:rsid w:val="00704711"/>
    <w:rsid w:val="007069D8"/>
    <w:rsid w:val="007072E5"/>
    <w:rsid w:val="007074B6"/>
    <w:rsid w:val="007100EA"/>
    <w:rsid w:val="007101B1"/>
    <w:rsid w:val="007113FF"/>
    <w:rsid w:val="00721BCE"/>
    <w:rsid w:val="00723966"/>
    <w:rsid w:val="00724F38"/>
    <w:rsid w:val="00730C04"/>
    <w:rsid w:val="0073168F"/>
    <w:rsid w:val="0073242E"/>
    <w:rsid w:val="0073284C"/>
    <w:rsid w:val="007339B4"/>
    <w:rsid w:val="00734D5F"/>
    <w:rsid w:val="00735D0C"/>
    <w:rsid w:val="00740566"/>
    <w:rsid w:val="00741801"/>
    <w:rsid w:val="00742BE3"/>
    <w:rsid w:val="007515C9"/>
    <w:rsid w:val="00753346"/>
    <w:rsid w:val="007540D8"/>
    <w:rsid w:val="0075469A"/>
    <w:rsid w:val="00757585"/>
    <w:rsid w:val="00760873"/>
    <w:rsid w:val="00762623"/>
    <w:rsid w:val="007645AB"/>
    <w:rsid w:val="0076756E"/>
    <w:rsid w:val="0077006E"/>
    <w:rsid w:val="00774A77"/>
    <w:rsid w:val="007767A1"/>
    <w:rsid w:val="00777E88"/>
    <w:rsid w:val="00782FBD"/>
    <w:rsid w:val="0078435A"/>
    <w:rsid w:val="00784D61"/>
    <w:rsid w:val="00786DA0"/>
    <w:rsid w:val="007874DF"/>
    <w:rsid w:val="00787C77"/>
    <w:rsid w:val="0079187C"/>
    <w:rsid w:val="007953BF"/>
    <w:rsid w:val="00796651"/>
    <w:rsid w:val="007A2180"/>
    <w:rsid w:val="007A263E"/>
    <w:rsid w:val="007A33AE"/>
    <w:rsid w:val="007A45A8"/>
    <w:rsid w:val="007A6B69"/>
    <w:rsid w:val="007A7FFE"/>
    <w:rsid w:val="007B1B3E"/>
    <w:rsid w:val="007B288C"/>
    <w:rsid w:val="007B475B"/>
    <w:rsid w:val="007B54D4"/>
    <w:rsid w:val="007C00B2"/>
    <w:rsid w:val="007C029A"/>
    <w:rsid w:val="007C2765"/>
    <w:rsid w:val="007C3287"/>
    <w:rsid w:val="007C4437"/>
    <w:rsid w:val="007C714E"/>
    <w:rsid w:val="007C7A5F"/>
    <w:rsid w:val="007D06C3"/>
    <w:rsid w:val="007D49C1"/>
    <w:rsid w:val="007D541B"/>
    <w:rsid w:val="007D5AD3"/>
    <w:rsid w:val="007D673E"/>
    <w:rsid w:val="007E1B30"/>
    <w:rsid w:val="007E2771"/>
    <w:rsid w:val="007E3918"/>
    <w:rsid w:val="007E5214"/>
    <w:rsid w:val="007E5D69"/>
    <w:rsid w:val="007F09B0"/>
    <w:rsid w:val="007F0D27"/>
    <w:rsid w:val="007F4355"/>
    <w:rsid w:val="007F5E33"/>
    <w:rsid w:val="007F66D2"/>
    <w:rsid w:val="008005CE"/>
    <w:rsid w:val="0080087C"/>
    <w:rsid w:val="008023B5"/>
    <w:rsid w:val="008058A8"/>
    <w:rsid w:val="0080624C"/>
    <w:rsid w:val="00810896"/>
    <w:rsid w:val="00810906"/>
    <w:rsid w:val="00814F43"/>
    <w:rsid w:val="00816ADC"/>
    <w:rsid w:val="00817559"/>
    <w:rsid w:val="0082013C"/>
    <w:rsid w:val="0082282C"/>
    <w:rsid w:val="008235C8"/>
    <w:rsid w:val="00823985"/>
    <w:rsid w:val="0082593B"/>
    <w:rsid w:val="00826820"/>
    <w:rsid w:val="00827DBE"/>
    <w:rsid w:val="008302C3"/>
    <w:rsid w:val="008323E0"/>
    <w:rsid w:val="00832903"/>
    <w:rsid w:val="0083578A"/>
    <w:rsid w:val="008419D3"/>
    <w:rsid w:val="00844A1E"/>
    <w:rsid w:val="00851E07"/>
    <w:rsid w:val="00854EB4"/>
    <w:rsid w:val="008551B6"/>
    <w:rsid w:val="008575B5"/>
    <w:rsid w:val="00860059"/>
    <w:rsid w:val="00861BAC"/>
    <w:rsid w:val="00861CEA"/>
    <w:rsid w:val="00865712"/>
    <w:rsid w:val="008705FD"/>
    <w:rsid w:val="00870B05"/>
    <w:rsid w:val="00874954"/>
    <w:rsid w:val="00876A36"/>
    <w:rsid w:val="00877099"/>
    <w:rsid w:val="00881452"/>
    <w:rsid w:val="00884970"/>
    <w:rsid w:val="0088525C"/>
    <w:rsid w:val="00886FA9"/>
    <w:rsid w:val="00891FDD"/>
    <w:rsid w:val="00892F71"/>
    <w:rsid w:val="00894397"/>
    <w:rsid w:val="0089635B"/>
    <w:rsid w:val="0089658A"/>
    <w:rsid w:val="008A0CD8"/>
    <w:rsid w:val="008A1A1E"/>
    <w:rsid w:val="008A3964"/>
    <w:rsid w:val="008B3D96"/>
    <w:rsid w:val="008B3FF0"/>
    <w:rsid w:val="008B57BB"/>
    <w:rsid w:val="008B5B0E"/>
    <w:rsid w:val="008B7C1F"/>
    <w:rsid w:val="008C3869"/>
    <w:rsid w:val="008C3B6B"/>
    <w:rsid w:val="008C4F59"/>
    <w:rsid w:val="008C5447"/>
    <w:rsid w:val="008C5A0D"/>
    <w:rsid w:val="008C5EB4"/>
    <w:rsid w:val="008C7EA4"/>
    <w:rsid w:val="008D0542"/>
    <w:rsid w:val="008D0E68"/>
    <w:rsid w:val="008D1136"/>
    <w:rsid w:val="008D2D23"/>
    <w:rsid w:val="008D4EF3"/>
    <w:rsid w:val="008D504D"/>
    <w:rsid w:val="008D5535"/>
    <w:rsid w:val="008D5B18"/>
    <w:rsid w:val="008D7075"/>
    <w:rsid w:val="008D7635"/>
    <w:rsid w:val="008D7D7A"/>
    <w:rsid w:val="008E2027"/>
    <w:rsid w:val="008E44AF"/>
    <w:rsid w:val="008E519C"/>
    <w:rsid w:val="008E55DD"/>
    <w:rsid w:val="008F2CF6"/>
    <w:rsid w:val="008F30EF"/>
    <w:rsid w:val="008F7886"/>
    <w:rsid w:val="00901B22"/>
    <w:rsid w:val="00903966"/>
    <w:rsid w:val="009042BD"/>
    <w:rsid w:val="0090451F"/>
    <w:rsid w:val="009079A5"/>
    <w:rsid w:val="0091019E"/>
    <w:rsid w:val="00912CA4"/>
    <w:rsid w:val="00913000"/>
    <w:rsid w:val="00913780"/>
    <w:rsid w:val="0091429B"/>
    <w:rsid w:val="00914B28"/>
    <w:rsid w:val="00914D52"/>
    <w:rsid w:val="00914FB5"/>
    <w:rsid w:val="0091552C"/>
    <w:rsid w:val="00916FA0"/>
    <w:rsid w:val="00917FC5"/>
    <w:rsid w:val="00920F81"/>
    <w:rsid w:val="00922969"/>
    <w:rsid w:val="009230EC"/>
    <w:rsid w:val="009232D8"/>
    <w:rsid w:val="00925F13"/>
    <w:rsid w:val="0093137A"/>
    <w:rsid w:val="009314DB"/>
    <w:rsid w:val="00933CF9"/>
    <w:rsid w:val="009359BA"/>
    <w:rsid w:val="0093671E"/>
    <w:rsid w:val="00936FE2"/>
    <w:rsid w:val="00940940"/>
    <w:rsid w:val="00941720"/>
    <w:rsid w:val="009501F6"/>
    <w:rsid w:val="00951936"/>
    <w:rsid w:val="0095274D"/>
    <w:rsid w:val="0095305C"/>
    <w:rsid w:val="00953C12"/>
    <w:rsid w:val="00954ED1"/>
    <w:rsid w:val="00956999"/>
    <w:rsid w:val="00956A82"/>
    <w:rsid w:val="0095753F"/>
    <w:rsid w:val="009600EA"/>
    <w:rsid w:val="009601F4"/>
    <w:rsid w:val="00961BBB"/>
    <w:rsid w:val="00962BCB"/>
    <w:rsid w:val="00963B2E"/>
    <w:rsid w:val="00971A71"/>
    <w:rsid w:val="0097537E"/>
    <w:rsid w:val="009772FB"/>
    <w:rsid w:val="00982581"/>
    <w:rsid w:val="0098393B"/>
    <w:rsid w:val="00990E4E"/>
    <w:rsid w:val="00991B0E"/>
    <w:rsid w:val="00993DCE"/>
    <w:rsid w:val="009953BF"/>
    <w:rsid w:val="009958EF"/>
    <w:rsid w:val="00997725"/>
    <w:rsid w:val="009A0C57"/>
    <w:rsid w:val="009A100A"/>
    <w:rsid w:val="009A1CBB"/>
    <w:rsid w:val="009A3332"/>
    <w:rsid w:val="009A6FE4"/>
    <w:rsid w:val="009B1637"/>
    <w:rsid w:val="009B3B6A"/>
    <w:rsid w:val="009C05C7"/>
    <w:rsid w:val="009C4825"/>
    <w:rsid w:val="009D0089"/>
    <w:rsid w:val="009D0498"/>
    <w:rsid w:val="009D07A3"/>
    <w:rsid w:val="009D2085"/>
    <w:rsid w:val="009D3932"/>
    <w:rsid w:val="009D484A"/>
    <w:rsid w:val="009D5821"/>
    <w:rsid w:val="009D6CE2"/>
    <w:rsid w:val="009E0436"/>
    <w:rsid w:val="009E21A5"/>
    <w:rsid w:val="009E22DC"/>
    <w:rsid w:val="009E3640"/>
    <w:rsid w:val="009E3CBD"/>
    <w:rsid w:val="009E6172"/>
    <w:rsid w:val="009E72FB"/>
    <w:rsid w:val="009F5A06"/>
    <w:rsid w:val="009F7326"/>
    <w:rsid w:val="009F74D0"/>
    <w:rsid w:val="00A00115"/>
    <w:rsid w:val="00A014F6"/>
    <w:rsid w:val="00A023FB"/>
    <w:rsid w:val="00A02D63"/>
    <w:rsid w:val="00A039D6"/>
    <w:rsid w:val="00A03B93"/>
    <w:rsid w:val="00A04798"/>
    <w:rsid w:val="00A04EEF"/>
    <w:rsid w:val="00A05028"/>
    <w:rsid w:val="00A06A42"/>
    <w:rsid w:val="00A100FA"/>
    <w:rsid w:val="00A110D0"/>
    <w:rsid w:val="00A12465"/>
    <w:rsid w:val="00A13D6F"/>
    <w:rsid w:val="00A14ACC"/>
    <w:rsid w:val="00A2149E"/>
    <w:rsid w:val="00A21515"/>
    <w:rsid w:val="00A21876"/>
    <w:rsid w:val="00A23152"/>
    <w:rsid w:val="00A256CF"/>
    <w:rsid w:val="00A26150"/>
    <w:rsid w:val="00A27701"/>
    <w:rsid w:val="00A27FC4"/>
    <w:rsid w:val="00A30FBF"/>
    <w:rsid w:val="00A31BA3"/>
    <w:rsid w:val="00A34074"/>
    <w:rsid w:val="00A41D3C"/>
    <w:rsid w:val="00A425DA"/>
    <w:rsid w:val="00A42766"/>
    <w:rsid w:val="00A44235"/>
    <w:rsid w:val="00A44895"/>
    <w:rsid w:val="00A44B81"/>
    <w:rsid w:val="00A45924"/>
    <w:rsid w:val="00A4661D"/>
    <w:rsid w:val="00A467B3"/>
    <w:rsid w:val="00A46884"/>
    <w:rsid w:val="00A47C14"/>
    <w:rsid w:val="00A52065"/>
    <w:rsid w:val="00A52B13"/>
    <w:rsid w:val="00A534A1"/>
    <w:rsid w:val="00A60D50"/>
    <w:rsid w:val="00A6131C"/>
    <w:rsid w:val="00A67A37"/>
    <w:rsid w:val="00A74EA2"/>
    <w:rsid w:val="00A751C0"/>
    <w:rsid w:val="00A753A9"/>
    <w:rsid w:val="00A76885"/>
    <w:rsid w:val="00A77439"/>
    <w:rsid w:val="00A77465"/>
    <w:rsid w:val="00A80E36"/>
    <w:rsid w:val="00A822AF"/>
    <w:rsid w:val="00A86CFA"/>
    <w:rsid w:val="00A86F0F"/>
    <w:rsid w:val="00A875A0"/>
    <w:rsid w:val="00A915CD"/>
    <w:rsid w:val="00A93363"/>
    <w:rsid w:val="00A94E82"/>
    <w:rsid w:val="00A95A26"/>
    <w:rsid w:val="00A97C43"/>
    <w:rsid w:val="00AA15F3"/>
    <w:rsid w:val="00AA176B"/>
    <w:rsid w:val="00AA1FE9"/>
    <w:rsid w:val="00AA35EB"/>
    <w:rsid w:val="00AA3AFB"/>
    <w:rsid w:val="00AA44AA"/>
    <w:rsid w:val="00AB23CE"/>
    <w:rsid w:val="00AB2705"/>
    <w:rsid w:val="00AB52F2"/>
    <w:rsid w:val="00AB7029"/>
    <w:rsid w:val="00AC07B0"/>
    <w:rsid w:val="00AC1D4A"/>
    <w:rsid w:val="00AC567A"/>
    <w:rsid w:val="00AC5A54"/>
    <w:rsid w:val="00AC6437"/>
    <w:rsid w:val="00AD033E"/>
    <w:rsid w:val="00AD0A31"/>
    <w:rsid w:val="00AD268D"/>
    <w:rsid w:val="00AD4308"/>
    <w:rsid w:val="00AD5668"/>
    <w:rsid w:val="00AD7CE8"/>
    <w:rsid w:val="00AE2CDD"/>
    <w:rsid w:val="00AF0C74"/>
    <w:rsid w:val="00AF174B"/>
    <w:rsid w:val="00AF21E3"/>
    <w:rsid w:val="00B0196D"/>
    <w:rsid w:val="00B02F73"/>
    <w:rsid w:val="00B031AA"/>
    <w:rsid w:val="00B05BBB"/>
    <w:rsid w:val="00B06ECB"/>
    <w:rsid w:val="00B14459"/>
    <w:rsid w:val="00B14F6B"/>
    <w:rsid w:val="00B15086"/>
    <w:rsid w:val="00B16EF1"/>
    <w:rsid w:val="00B17A0C"/>
    <w:rsid w:val="00B214FA"/>
    <w:rsid w:val="00B21AA8"/>
    <w:rsid w:val="00B2297D"/>
    <w:rsid w:val="00B25FC7"/>
    <w:rsid w:val="00B26702"/>
    <w:rsid w:val="00B26749"/>
    <w:rsid w:val="00B26F44"/>
    <w:rsid w:val="00B33C65"/>
    <w:rsid w:val="00B34334"/>
    <w:rsid w:val="00B35CA9"/>
    <w:rsid w:val="00B40F67"/>
    <w:rsid w:val="00B414D9"/>
    <w:rsid w:val="00B52B72"/>
    <w:rsid w:val="00B52DE4"/>
    <w:rsid w:val="00B54286"/>
    <w:rsid w:val="00B546CE"/>
    <w:rsid w:val="00B55DBC"/>
    <w:rsid w:val="00B56379"/>
    <w:rsid w:val="00B57A03"/>
    <w:rsid w:val="00B60095"/>
    <w:rsid w:val="00B657BF"/>
    <w:rsid w:val="00B70482"/>
    <w:rsid w:val="00B71398"/>
    <w:rsid w:val="00B7237F"/>
    <w:rsid w:val="00B72E1E"/>
    <w:rsid w:val="00B75536"/>
    <w:rsid w:val="00B76DC2"/>
    <w:rsid w:val="00B83A70"/>
    <w:rsid w:val="00B849F7"/>
    <w:rsid w:val="00B84A95"/>
    <w:rsid w:val="00B84C75"/>
    <w:rsid w:val="00B92CA5"/>
    <w:rsid w:val="00B94BC2"/>
    <w:rsid w:val="00B95A8E"/>
    <w:rsid w:val="00B97939"/>
    <w:rsid w:val="00BA0AFB"/>
    <w:rsid w:val="00BA5AAF"/>
    <w:rsid w:val="00BA5D34"/>
    <w:rsid w:val="00BA6AFE"/>
    <w:rsid w:val="00BB01CA"/>
    <w:rsid w:val="00BB0917"/>
    <w:rsid w:val="00BB0CEC"/>
    <w:rsid w:val="00BB23BB"/>
    <w:rsid w:val="00BB2FAE"/>
    <w:rsid w:val="00BB348B"/>
    <w:rsid w:val="00BB39F4"/>
    <w:rsid w:val="00BB4B89"/>
    <w:rsid w:val="00BB71D9"/>
    <w:rsid w:val="00BC081B"/>
    <w:rsid w:val="00BC4EA7"/>
    <w:rsid w:val="00BC5B10"/>
    <w:rsid w:val="00BC627B"/>
    <w:rsid w:val="00BC6BBE"/>
    <w:rsid w:val="00BC7A07"/>
    <w:rsid w:val="00BD0C9A"/>
    <w:rsid w:val="00BD35F6"/>
    <w:rsid w:val="00BD4929"/>
    <w:rsid w:val="00BD52A8"/>
    <w:rsid w:val="00BD5454"/>
    <w:rsid w:val="00BD5573"/>
    <w:rsid w:val="00BD6D70"/>
    <w:rsid w:val="00BD6F53"/>
    <w:rsid w:val="00BD792F"/>
    <w:rsid w:val="00BE16B2"/>
    <w:rsid w:val="00BE28F1"/>
    <w:rsid w:val="00BE6960"/>
    <w:rsid w:val="00BF0C92"/>
    <w:rsid w:val="00BF1556"/>
    <w:rsid w:val="00BF49DA"/>
    <w:rsid w:val="00BF58C7"/>
    <w:rsid w:val="00BF6B4C"/>
    <w:rsid w:val="00C00915"/>
    <w:rsid w:val="00C00E68"/>
    <w:rsid w:val="00C0328B"/>
    <w:rsid w:val="00C03D42"/>
    <w:rsid w:val="00C0409D"/>
    <w:rsid w:val="00C07FAF"/>
    <w:rsid w:val="00C12867"/>
    <w:rsid w:val="00C12AFB"/>
    <w:rsid w:val="00C158C9"/>
    <w:rsid w:val="00C20A88"/>
    <w:rsid w:val="00C22947"/>
    <w:rsid w:val="00C23A18"/>
    <w:rsid w:val="00C24262"/>
    <w:rsid w:val="00C25B23"/>
    <w:rsid w:val="00C32059"/>
    <w:rsid w:val="00C33EBF"/>
    <w:rsid w:val="00C34BFA"/>
    <w:rsid w:val="00C35422"/>
    <w:rsid w:val="00C373CB"/>
    <w:rsid w:val="00C37555"/>
    <w:rsid w:val="00C37D55"/>
    <w:rsid w:val="00C40595"/>
    <w:rsid w:val="00C41EA9"/>
    <w:rsid w:val="00C432C5"/>
    <w:rsid w:val="00C43D34"/>
    <w:rsid w:val="00C4614E"/>
    <w:rsid w:val="00C5516E"/>
    <w:rsid w:val="00C555DB"/>
    <w:rsid w:val="00C57A79"/>
    <w:rsid w:val="00C61820"/>
    <w:rsid w:val="00C61C38"/>
    <w:rsid w:val="00C624DD"/>
    <w:rsid w:val="00C7102E"/>
    <w:rsid w:val="00C74776"/>
    <w:rsid w:val="00C827FC"/>
    <w:rsid w:val="00C83BBF"/>
    <w:rsid w:val="00C84E88"/>
    <w:rsid w:val="00C85047"/>
    <w:rsid w:val="00C92587"/>
    <w:rsid w:val="00C92925"/>
    <w:rsid w:val="00C93467"/>
    <w:rsid w:val="00C958EC"/>
    <w:rsid w:val="00C9680E"/>
    <w:rsid w:val="00C9727B"/>
    <w:rsid w:val="00CA2CCD"/>
    <w:rsid w:val="00CA64D7"/>
    <w:rsid w:val="00CB2E09"/>
    <w:rsid w:val="00CB75A2"/>
    <w:rsid w:val="00CB7A6B"/>
    <w:rsid w:val="00CC003A"/>
    <w:rsid w:val="00CC0D00"/>
    <w:rsid w:val="00CC29EE"/>
    <w:rsid w:val="00CC3292"/>
    <w:rsid w:val="00CC445B"/>
    <w:rsid w:val="00CC4EFD"/>
    <w:rsid w:val="00CC5394"/>
    <w:rsid w:val="00CC5E55"/>
    <w:rsid w:val="00CD187F"/>
    <w:rsid w:val="00CD23B9"/>
    <w:rsid w:val="00CD28DE"/>
    <w:rsid w:val="00CD4821"/>
    <w:rsid w:val="00CE1E64"/>
    <w:rsid w:val="00CE2DE6"/>
    <w:rsid w:val="00CE3871"/>
    <w:rsid w:val="00CE4679"/>
    <w:rsid w:val="00CF04EB"/>
    <w:rsid w:val="00CF08E8"/>
    <w:rsid w:val="00CF093E"/>
    <w:rsid w:val="00CF14F7"/>
    <w:rsid w:val="00CF2AC0"/>
    <w:rsid w:val="00CF6C07"/>
    <w:rsid w:val="00CF6E7B"/>
    <w:rsid w:val="00D04B7D"/>
    <w:rsid w:val="00D10299"/>
    <w:rsid w:val="00D11DD1"/>
    <w:rsid w:val="00D12603"/>
    <w:rsid w:val="00D13EE7"/>
    <w:rsid w:val="00D15528"/>
    <w:rsid w:val="00D15A7A"/>
    <w:rsid w:val="00D165CB"/>
    <w:rsid w:val="00D165D2"/>
    <w:rsid w:val="00D21A3E"/>
    <w:rsid w:val="00D22751"/>
    <w:rsid w:val="00D22D69"/>
    <w:rsid w:val="00D22E60"/>
    <w:rsid w:val="00D231F2"/>
    <w:rsid w:val="00D23DB0"/>
    <w:rsid w:val="00D25D81"/>
    <w:rsid w:val="00D26873"/>
    <w:rsid w:val="00D3045E"/>
    <w:rsid w:val="00D346FD"/>
    <w:rsid w:val="00D350D9"/>
    <w:rsid w:val="00D371DD"/>
    <w:rsid w:val="00D415FC"/>
    <w:rsid w:val="00D41CEE"/>
    <w:rsid w:val="00D4330C"/>
    <w:rsid w:val="00D4573A"/>
    <w:rsid w:val="00D45F91"/>
    <w:rsid w:val="00D4678C"/>
    <w:rsid w:val="00D50134"/>
    <w:rsid w:val="00D52275"/>
    <w:rsid w:val="00D5229B"/>
    <w:rsid w:val="00D52FC2"/>
    <w:rsid w:val="00D5376B"/>
    <w:rsid w:val="00D55A83"/>
    <w:rsid w:val="00D61240"/>
    <w:rsid w:val="00D630A3"/>
    <w:rsid w:val="00D6428C"/>
    <w:rsid w:val="00D6541C"/>
    <w:rsid w:val="00D65BC0"/>
    <w:rsid w:val="00D66F87"/>
    <w:rsid w:val="00D723C5"/>
    <w:rsid w:val="00D74FEA"/>
    <w:rsid w:val="00D75F3A"/>
    <w:rsid w:val="00D7684C"/>
    <w:rsid w:val="00D76B0C"/>
    <w:rsid w:val="00D80F3D"/>
    <w:rsid w:val="00D81A5B"/>
    <w:rsid w:val="00D8375C"/>
    <w:rsid w:val="00D87E0E"/>
    <w:rsid w:val="00D9154E"/>
    <w:rsid w:val="00D92286"/>
    <w:rsid w:val="00D974E8"/>
    <w:rsid w:val="00DA0DE2"/>
    <w:rsid w:val="00DA2968"/>
    <w:rsid w:val="00DA4206"/>
    <w:rsid w:val="00DA425F"/>
    <w:rsid w:val="00DA64F8"/>
    <w:rsid w:val="00DA6C89"/>
    <w:rsid w:val="00DA6F8A"/>
    <w:rsid w:val="00DA776F"/>
    <w:rsid w:val="00DB00E9"/>
    <w:rsid w:val="00DB2B64"/>
    <w:rsid w:val="00DB760A"/>
    <w:rsid w:val="00DB7AA0"/>
    <w:rsid w:val="00DC0982"/>
    <w:rsid w:val="00DC69B9"/>
    <w:rsid w:val="00DC7ACF"/>
    <w:rsid w:val="00DD186D"/>
    <w:rsid w:val="00DD21C7"/>
    <w:rsid w:val="00DD2BE7"/>
    <w:rsid w:val="00DD440C"/>
    <w:rsid w:val="00DE17D4"/>
    <w:rsid w:val="00DE3CDC"/>
    <w:rsid w:val="00DE45CB"/>
    <w:rsid w:val="00DF204B"/>
    <w:rsid w:val="00DF373F"/>
    <w:rsid w:val="00DF3AE6"/>
    <w:rsid w:val="00DF7E91"/>
    <w:rsid w:val="00E03BDD"/>
    <w:rsid w:val="00E05C0F"/>
    <w:rsid w:val="00E062C8"/>
    <w:rsid w:val="00E11D69"/>
    <w:rsid w:val="00E13F54"/>
    <w:rsid w:val="00E14B20"/>
    <w:rsid w:val="00E17190"/>
    <w:rsid w:val="00E1787A"/>
    <w:rsid w:val="00E17CD0"/>
    <w:rsid w:val="00E20DF0"/>
    <w:rsid w:val="00E2199C"/>
    <w:rsid w:val="00E2645E"/>
    <w:rsid w:val="00E31086"/>
    <w:rsid w:val="00E34130"/>
    <w:rsid w:val="00E342D5"/>
    <w:rsid w:val="00E35092"/>
    <w:rsid w:val="00E37F1B"/>
    <w:rsid w:val="00E41E23"/>
    <w:rsid w:val="00E420D9"/>
    <w:rsid w:val="00E450B4"/>
    <w:rsid w:val="00E45349"/>
    <w:rsid w:val="00E47BED"/>
    <w:rsid w:val="00E52A81"/>
    <w:rsid w:val="00E54722"/>
    <w:rsid w:val="00E54AAC"/>
    <w:rsid w:val="00E5578B"/>
    <w:rsid w:val="00E560E7"/>
    <w:rsid w:val="00E56A27"/>
    <w:rsid w:val="00E60543"/>
    <w:rsid w:val="00E67DDB"/>
    <w:rsid w:val="00E712EC"/>
    <w:rsid w:val="00E72223"/>
    <w:rsid w:val="00E73FAC"/>
    <w:rsid w:val="00E77028"/>
    <w:rsid w:val="00E820C5"/>
    <w:rsid w:val="00E823B3"/>
    <w:rsid w:val="00E837E0"/>
    <w:rsid w:val="00E8412C"/>
    <w:rsid w:val="00E863D4"/>
    <w:rsid w:val="00E90962"/>
    <w:rsid w:val="00E9313E"/>
    <w:rsid w:val="00EA09DE"/>
    <w:rsid w:val="00EA33D1"/>
    <w:rsid w:val="00EA4CDB"/>
    <w:rsid w:val="00EA4E15"/>
    <w:rsid w:val="00EA5ADC"/>
    <w:rsid w:val="00EA60E3"/>
    <w:rsid w:val="00EA77CD"/>
    <w:rsid w:val="00EB1041"/>
    <w:rsid w:val="00EB20A0"/>
    <w:rsid w:val="00EB22E7"/>
    <w:rsid w:val="00EB6772"/>
    <w:rsid w:val="00EB77DA"/>
    <w:rsid w:val="00EC089F"/>
    <w:rsid w:val="00EC1BCC"/>
    <w:rsid w:val="00EC7131"/>
    <w:rsid w:val="00EC7BEA"/>
    <w:rsid w:val="00EC7D67"/>
    <w:rsid w:val="00ED068B"/>
    <w:rsid w:val="00ED0824"/>
    <w:rsid w:val="00ED0C33"/>
    <w:rsid w:val="00ED1BB4"/>
    <w:rsid w:val="00ED269B"/>
    <w:rsid w:val="00ED2BC7"/>
    <w:rsid w:val="00ED3224"/>
    <w:rsid w:val="00ED548E"/>
    <w:rsid w:val="00EE0D7A"/>
    <w:rsid w:val="00EE11BD"/>
    <w:rsid w:val="00EE26BF"/>
    <w:rsid w:val="00EE3C0B"/>
    <w:rsid w:val="00EE618D"/>
    <w:rsid w:val="00EE6D6F"/>
    <w:rsid w:val="00EF03BC"/>
    <w:rsid w:val="00EF0BE5"/>
    <w:rsid w:val="00EF0F3D"/>
    <w:rsid w:val="00EF4878"/>
    <w:rsid w:val="00EF4A7B"/>
    <w:rsid w:val="00EF4EAE"/>
    <w:rsid w:val="00EF55FD"/>
    <w:rsid w:val="00EF5876"/>
    <w:rsid w:val="00EF7B94"/>
    <w:rsid w:val="00EF7DA9"/>
    <w:rsid w:val="00F0190D"/>
    <w:rsid w:val="00F01BAD"/>
    <w:rsid w:val="00F02DBB"/>
    <w:rsid w:val="00F033BA"/>
    <w:rsid w:val="00F044EC"/>
    <w:rsid w:val="00F045E9"/>
    <w:rsid w:val="00F05ACD"/>
    <w:rsid w:val="00F06052"/>
    <w:rsid w:val="00F07336"/>
    <w:rsid w:val="00F1255D"/>
    <w:rsid w:val="00F12954"/>
    <w:rsid w:val="00F138F6"/>
    <w:rsid w:val="00F13D3C"/>
    <w:rsid w:val="00F157DB"/>
    <w:rsid w:val="00F16D58"/>
    <w:rsid w:val="00F2248B"/>
    <w:rsid w:val="00F2291E"/>
    <w:rsid w:val="00F236CC"/>
    <w:rsid w:val="00F245CD"/>
    <w:rsid w:val="00F27126"/>
    <w:rsid w:val="00F305F8"/>
    <w:rsid w:val="00F310DA"/>
    <w:rsid w:val="00F367F0"/>
    <w:rsid w:val="00F370A8"/>
    <w:rsid w:val="00F42038"/>
    <w:rsid w:val="00F43623"/>
    <w:rsid w:val="00F43869"/>
    <w:rsid w:val="00F44F9F"/>
    <w:rsid w:val="00F45C3B"/>
    <w:rsid w:val="00F47E3E"/>
    <w:rsid w:val="00F50038"/>
    <w:rsid w:val="00F5282A"/>
    <w:rsid w:val="00F537EB"/>
    <w:rsid w:val="00F55ED1"/>
    <w:rsid w:val="00F56FED"/>
    <w:rsid w:val="00F570B8"/>
    <w:rsid w:val="00F616C1"/>
    <w:rsid w:val="00F623DD"/>
    <w:rsid w:val="00F651DF"/>
    <w:rsid w:val="00F66999"/>
    <w:rsid w:val="00F72326"/>
    <w:rsid w:val="00F729EC"/>
    <w:rsid w:val="00F73949"/>
    <w:rsid w:val="00F743F2"/>
    <w:rsid w:val="00F76DB0"/>
    <w:rsid w:val="00F76EAA"/>
    <w:rsid w:val="00F77D4B"/>
    <w:rsid w:val="00F84A2B"/>
    <w:rsid w:val="00F84FE7"/>
    <w:rsid w:val="00F86812"/>
    <w:rsid w:val="00F876E2"/>
    <w:rsid w:val="00F95233"/>
    <w:rsid w:val="00F95874"/>
    <w:rsid w:val="00F96DC9"/>
    <w:rsid w:val="00F97BAD"/>
    <w:rsid w:val="00FA088D"/>
    <w:rsid w:val="00FA0C94"/>
    <w:rsid w:val="00FA0FDD"/>
    <w:rsid w:val="00FA1EDB"/>
    <w:rsid w:val="00FA31A9"/>
    <w:rsid w:val="00FA59A7"/>
    <w:rsid w:val="00FB3F23"/>
    <w:rsid w:val="00FB4072"/>
    <w:rsid w:val="00FB46C4"/>
    <w:rsid w:val="00FB5237"/>
    <w:rsid w:val="00FB6803"/>
    <w:rsid w:val="00FB70A1"/>
    <w:rsid w:val="00FC195E"/>
    <w:rsid w:val="00FC23D6"/>
    <w:rsid w:val="00FC25A6"/>
    <w:rsid w:val="00FC2DA3"/>
    <w:rsid w:val="00FD100A"/>
    <w:rsid w:val="00FD15DE"/>
    <w:rsid w:val="00FD3902"/>
    <w:rsid w:val="00FD40E7"/>
    <w:rsid w:val="00FD6E68"/>
    <w:rsid w:val="00FD7E93"/>
    <w:rsid w:val="00FE1AD8"/>
    <w:rsid w:val="00FE3791"/>
    <w:rsid w:val="00FE445B"/>
    <w:rsid w:val="00FE5699"/>
    <w:rsid w:val="00FF2424"/>
    <w:rsid w:val="00FF3EF7"/>
    <w:rsid w:val="00FF4E1A"/>
    <w:rsid w:val="00FF5F82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B4784"/>
  <w15:chartTrackingRefBased/>
  <w15:docId w15:val="{0A3DB6CB-8B42-4FF9-80F9-41C14C99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4B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651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0421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5F0A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025F0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5F0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025F0A"/>
    <w:rPr>
      <w:sz w:val="22"/>
      <w:szCs w:val="22"/>
      <w:lang w:eastAsia="en-US"/>
    </w:rPr>
  </w:style>
  <w:style w:type="character" w:styleId="Hiperveza">
    <w:name w:val="Hyperlink"/>
    <w:uiPriority w:val="99"/>
    <w:semiHidden/>
    <w:unhideWhenUsed/>
    <w:rsid w:val="00675CA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5B2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C25B23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C2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E560E7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371B36"/>
    <w:rPr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255F80"/>
    <w:rPr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255F80"/>
    <w:rPr>
      <w:sz w:val="22"/>
      <w:szCs w:val="22"/>
      <w:lang w:eastAsia="en-US"/>
    </w:rPr>
  </w:style>
  <w:style w:type="character" w:customStyle="1" w:styleId="apple-converted-space">
    <w:name w:val="apple-converted-space"/>
    <w:rsid w:val="004E1466"/>
  </w:style>
  <w:style w:type="paragraph" w:styleId="Obinitekst">
    <w:name w:val="Plain Text"/>
    <w:basedOn w:val="Normal"/>
    <w:link w:val="ObinitekstChar"/>
    <w:uiPriority w:val="99"/>
    <w:semiHidden/>
    <w:unhideWhenUsed/>
    <w:rsid w:val="004A6EC2"/>
    <w:pPr>
      <w:spacing w:after="0" w:line="240" w:lineRule="auto"/>
    </w:pPr>
    <w:rPr>
      <w:rFonts w:cs="Arial"/>
      <w:color w:val="8DB3E2"/>
      <w:szCs w:val="21"/>
    </w:rPr>
  </w:style>
  <w:style w:type="character" w:customStyle="1" w:styleId="ObinitekstChar">
    <w:name w:val="Obični tekst Char"/>
    <w:link w:val="Obinitekst"/>
    <w:uiPriority w:val="99"/>
    <w:semiHidden/>
    <w:rsid w:val="004A6EC2"/>
    <w:rPr>
      <w:rFonts w:cs="Arial"/>
      <w:color w:val="8DB3E2"/>
      <w:sz w:val="22"/>
      <w:szCs w:val="21"/>
      <w:lang w:eastAsia="en-US"/>
    </w:rPr>
  </w:style>
  <w:style w:type="paragraph" w:customStyle="1" w:styleId="t-9-8">
    <w:name w:val="t-9-8"/>
    <w:basedOn w:val="Normal"/>
    <w:rsid w:val="009229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72553">
    <w:name w:val="box_472553"/>
    <w:basedOn w:val="Normal"/>
    <w:rsid w:val="000A70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link w:val="Naslov1"/>
    <w:uiPriority w:val="9"/>
    <w:rsid w:val="00651910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Svijetlatablicareetke-isticanje1">
    <w:name w:val="Grid Table 1 Light Accent 1"/>
    <w:basedOn w:val="Obinatablica"/>
    <w:uiPriority w:val="46"/>
    <w:rsid w:val="002D72E7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3-isticanje1">
    <w:name w:val="Grid Table 3 Accent 1"/>
    <w:basedOn w:val="Obinatablica"/>
    <w:uiPriority w:val="48"/>
    <w:rsid w:val="002D72E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licareetke3-isticanje5">
    <w:name w:val="Grid Table 3 Accent 5"/>
    <w:basedOn w:val="Obinatablica"/>
    <w:uiPriority w:val="48"/>
    <w:rsid w:val="003E1443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Tablicareetke4-isticanje1">
    <w:name w:val="Grid Table 4 Accent 1"/>
    <w:basedOn w:val="Obinatablica"/>
    <w:uiPriority w:val="49"/>
    <w:rsid w:val="003E1443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icareetke4-isticanje5">
    <w:name w:val="Grid Table 4 Accent 5"/>
    <w:basedOn w:val="Obinatablica"/>
    <w:uiPriority w:val="49"/>
    <w:rsid w:val="003E1443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mnatablicareetke5-isticanje1">
    <w:name w:val="Grid Table 5 Dark Accent 1"/>
    <w:basedOn w:val="Obinatablica"/>
    <w:uiPriority w:val="50"/>
    <w:rsid w:val="003E144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mnatablicareetke5-isticanje5">
    <w:name w:val="Grid Table 5 Dark Accent 5"/>
    <w:basedOn w:val="Obinatablica"/>
    <w:uiPriority w:val="50"/>
    <w:rsid w:val="003E144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ivopisnatablicareetke7-isticanje5">
    <w:name w:val="Grid Table 7 Colorful Accent 5"/>
    <w:basedOn w:val="Obinatablica"/>
    <w:uiPriority w:val="52"/>
    <w:rsid w:val="003E1443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3E1443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licareetke2-isticanje1">
    <w:name w:val="Grid Table 2 Accent 1"/>
    <w:basedOn w:val="Obinatablica"/>
    <w:uiPriority w:val="47"/>
    <w:rsid w:val="003E1443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box456775">
    <w:name w:val="box_456775"/>
    <w:basedOn w:val="Normal"/>
    <w:rsid w:val="007E5D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2Char">
    <w:name w:val="Naslov 2 Char"/>
    <w:link w:val="Naslov2"/>
    <w:uiPriority w:val="9"/>
    <w:semiHidden/>
    <w:rsid w:val="00140421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table" w:styleId="Svijetlatablicareetke1-isticanje6">
    <w:name w:val="Grid Table 1 Light Accent 6"/>
    <w:basedOn w:val="Obinatablica"/>
    <w:uiPriority w:val="46"/>
    <w:rsid w:val="000640B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andardWeb">
    <w:name w:val="Normal (Web)"/>
    <w:basedOn w:val="Normal"/>
    <w:uiPriority w:val="99"/>
    <w:semiHidden/>
    <w:unhideWhenUsed/>
    <w:rsid w:val="00BB3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B39F4"/>
    <w:rPr>
      <w:b/>
      <w:bCs/>
    </w:rPr>
  </w:style>
  <w:style w:type="table" w:styleId="Svijetlatablicareetke1-isticanje5">
    <w:name w:val="Grid Table 1 Light Accent 5"/>
    <w:basedOn w:val="Obinatablica"/>
    <w:uiPriority w:val="46"/>
    <w:rsid w:val="00A110D0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x470855">
    <w:name w:val="box_470855"/>
    <w:basedOn w:val="Normal"/>
    <w:rsid w:val="008419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35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0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2017-01-30T00:00:00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54FD2778F4A429FC918BBA702E2E0" ma:contentTypeVersion="5" ma:contentTypeDescription="Create a new document." ma:contentTypeScope="" ma:versionID="95de5cbb2317681657d452d9a7a1229a">
  <xsd:schema xmlns:xsd="http://www.w3.org/2001/XMLSchema" xmlns:xs="http://www.w3.org/2001/XMLSchema" xmlns:p="http://schemas.microsoft.com/office/2006/metadata/properties" xmlns:ns3="57fc36d2-c4e1-4cba-80be-7147200b315a" targetNamespace="http://schemas.microsoft.com/office/2006/metadata/properties" ma:root="true" ma:fieldsID="a5e1d10639a74fffe9a3a06bf3743d24" ns3:_="">
    <xsd:import namespace="57fc36d2-c4e1-4cba-80be-7147200b31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36d2-c4e1-4cba-80be-7147200b31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B5CF75-1A32-4D6B-B6F1-2C64D68D6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36d2-c4e1-4cba-80be-7147200b3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7991D-C752-4B18-B03A-58864A57B4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50AF23-61D8-4201-957D-ED70E27267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F198B5-602E-4B67-8F34-12B3AD64B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11</TotalTime>
  <Pages>15</Pages>
  <Words>5795</Words>
  <Characters>33036</Characters>
  <Application>Microsoft Office Word</Application>
  <DocSecurity>0</DocSecurity>
  <Lines>275</Lines>
  <Paragraphs>77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BILJEŠKE UZ IZVJEŠTAJ O PRIHODIMA I RASHODIMA, PRIMICIMA I IZDACIMA ZA RAZDOBLJE OD 01. SIJEČNJA DO 31. PROSINCA 2016. GODINE</vt:lpstr>
      <vt:lpstr/>
    </vt:vector>
  </TitlesOfParts>
  <Company>Podravka</Company>
  <LinksUpToDate>false</LinksUpToDate>
  <CharactersWithSpaces>38754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UZ IZVJEŠTAJ O PRIHODIMA I RASHODIMA, PRIMICIMA I IZDACIMA ZA RAZDOBLJE OD 01. SIJEČNJA DO 31. PROSINCA 2016. GODINE</dc:title>
  <dc:subject/>
  <dc:creator>strucnisuradnik@hitna-kckz.hr</dc:creator>
  <cp:keywords/>
  <dc:description/>
  <cp:lastModifiedBy>zzhmkkz ured002</cp:lastModifiedBy>
  <cp:revision>13</cp:revision>
  <cp:lastPrinted>2026-02-02T12:16:00Z</cp:lastPrinted>
  <dcterms:created xsi:type="dcterms:W3CDTF">2026-01-31T11:10:00Z</dcterms:created>
  <dcterms:modified xsi:type="dcterms:W3CDTF">2026-02-02T12:16:00Z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0x010100C6B54FD2778F4A429FC918BBA702E2E0</vt:lpwstr>
  </property>
</Properties>
</file>